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1F4CCFE">
      <w:pPr>
        <w:keepNext w:val="0"/>
        <w:keepLines w:val="0"/>
        <w:pageBreakBefore w:val="0"/>
        <w:kinsoku/>
        <w:overflowPunct/>
        <w:topLinePunct w:val="0"/>
        <w:autoSpaceDE/>
        <w:autoSpaceDN/>
        <w:bidi w:val="0"/>
        <w:adjustRightInd/>
        <w:snapToGrid/>
        <w:ind w:firstLine="0" w:firstLineChars="0"/>
        <w:jc w:val="center"/>
        <w:textAlignment w:val="auto"/>
        <w:rPr>
          <w:rFonts w:hint="default" w:ascii="Times New Roman" w:hAnsi="Times New Roman" w:eastAsia="方正小标宋_GBK" w:cs="Times New Roman"/>
          <w:b/>
          <w:bCs/>
          <w:sz w:val="52"/>
          <w:szCs w:val="48"/>
          <w:highlight w:val="none"/>
          <w:lang w:val="en-US" w:eastAsia="zh-CN"/>
        </w:rPr>
      </w:pPr>
    </w:p>
    <w:p w14:paraId="3EE61CA2">
      <w:pPr>
        <w:keepNext w:val="0"/>
        <w:keepLines w:val="0"/>
        <w:pageBreakBefore w:val="0"/>
        <w:kinsoku/>
        <w:overflowPunct/>
        <w:topLinePunct w:val="0"/>
        <w:autoSpaceDE/>
        <w:autoSpaceDN/>
        <w:bidi w:val="0"/>
        <w:adjustRightInd/>
        <w:snapToGrid/>
        <w:ind w:firstLine="0" w:firstLineChars="0"/>
        <w:jc w:val="center"/>
        <w:textAlignment w:val="auto"/>
        <w:rPr>
          <w:rFonts w:hint="default" w:ascii="Times New Roman" w:hAnsi="Times New Roman" w:eastAsia="方正小标宋_GBK" w:cs="Times New Roman"/>
          <w:b/>
          <w:bCs/>
          <w:sz w:val="52"/>
          <w:szCs w:val="48"/>
          <w:highlight w:val="none"/>
          <w:lang w:val="en-US" w:eastAsia="zh-CN"/>
        </w:rPr>
      </w:pPr>
      <w:r>
        <w:rPr>
          <w:rFonts w:hint="default" w:ascii="Times New Roman" w:hAnsi="Times New Roman" w:eastAsia="方正小标宋_GBK" w:cs="Times New Roman"/>
          <w:b/>
          <w:bCs/>
          <w:sz w:val="52"/>
          <w:szCs w:val="48"/>
          <w:highlight w:val="none"/>
          <w:lang w:val="en-US" w:eastAsia="zh-CN"/>
        </w:rPr>
        <w:t>长寿区长江重庆段</w:t>
      </w:r>
      <w:r>
        <w:rPr>
          <w:rFonts w:hint="eastAsia" w:ascii="Times New Roman" w:hAnsi="Times New Roman" w:eastAsia="方正小标宋_GBK" w:cs="Times New Roman"/>
          <w:b/>
          <w:bCs/>
          <w:sz w:val="52"/>
          <w:szCs w:val="48"/>
          <w:highlight w:val="none"/>
          <w:lang w:val="en-US" w:eastAsia="zh-CN"/>
        </w:rPr>
        <w:t>“</w:t>
      </w:r>
      <w:r>
        <w:rPr>
          <w:rFonts w:hint="default" w:ascii="Times New Roman" w:hAnsi="Times New Roman" w:eastAsia="方正小标宋_GBK" w:cs="Times New Roman"/>
          <w:b/>
          <w:bCs/>
          <w:sz w:val="52"/>
          <w:szCs w:val="48"/>
          <w:highlight w:val="none"/>
          <w:lang w:val="en-US" w:eastAsia="zh-CN"/>
        </w:rPr>
        <w:t>两岸青山·千里林带</w:t>
      </w:r>
      <w:r>
        <w:rPr>
          <w:rFonts w:hint="eastAsia" w:ascii="Times New Roman" w:hAnsi="Times New Roman" w:eastAsia="方正小标宋_GBK" w:cs="Times New Roman"/>
          <w:b/>
          <w:bCs/>
          <w:sz w:val="52"/>
          <w:szCs w:val="48"/>
          <w:highlight w:val="none"/>
          <w:lang w:val="en-US" w:eastAsia="zh-CN"/>
        </w:rPr>
        <w:t>”</w:t>
      </w:r>
      <w:r>
        <w:rPr>
          <w:rFonts w:hint="default" w:ascii="Times New Roman" w:hAnsi="Times New Roman" w:eastAsia="方正小标宋_GBK" w:cs="Times New Roman"/>
          <w:b/>
          <w:bCs/>
          <w:sz w:val="52"/>
          <w:szCs w:val="48"/>
          <w:highlight w:val="none"/>
          <w:lang w:val="en-US" w:eastAsia="zh-CN"/>
        </w:rPr>
        <w:t>规划建设项目2025年度</w:t>
      </w:r>
    </w:p>
    <w:p w14:paraId="695B9208">
      <w:pPr>
        <w:pStyle w:val="2"/>
        <w:keepNext w:val="0"/>
        <w:keepLines w:val="0"/>
        <w:pageBreakBefore w:val="0"/>
        <w:kinsoku/>
        <w:overflowPunct/>
        <w:topLinePunct w:val="0"/>
        <w:autoSpaceDE/>
        <w:autoSpaceDN/>
        <w:bidi w:val="0"/>
        <w:adjustRightInd/>
        <w:snapToGrid/>
        <w:ind w:firstLine="0" w:firstLineChars="0"/>
        <w:textAlignment w:val="auto"/>
        <w:rPr>
          <w:rFonts w:hint="default" w:ascii="Times New Roman" w:hAnsi="Times New Roman" w:cs="Times New Roman"/>
          <w:highlight w:val="none"/>
          <w:lang w:val="en-US" w:eastAsia="zh-CN"/>
        </w:rPr>
      </w:pPr>
    </w:p>
    <w:p w14:paraId="4F4C1AE5">
      <w:pPr>
        <w:pStyle w:val="3"/>
        <w:keepNext w:val="0"/>
        <w:keepLines w:val="0"/>
        <w:pageBreakBefore w:val="0"/>
        <w:kinsoku/>
        <w:overflowPunct/>
        <w:topLinePunct w:val="0"/>
        <w:autoSpaceDE/>
        <w:autoSpaceDN/>
        <w:bidi w:val="0"/>
        <w:adjustRightInd/>
        <w:snapToGrid/>
        <w:ind w:firstLine="0" w:firstLineChars="0"/>
        <w:textAlignment w:val="auto"/>
        <w:rPr>
          <w:rFonts w:hint="default"/>
          <w:lang w:val="en-US" w:eastAsia="zh-CN"/>
        </w:rPr>
      </w:pPr>
    </w:p>
    <w:p w14:paraId="0B65588E">
      <w:pPr>
        <w:keepNext w:val="0"/>
        <w:keepLines w:val="0"/>
        <w:pageBreakBefore w:val="0"/>
        <w:kinsoku/>
        <w:overflowPunct/>
        <w:topLinePunct w:val="0"/>
        <w:autoSpaceDE/>
        <w:autoSpaceDN/>
        <w:bidi w:val="0"/>
        <w:adjustRightInd/>
        <w:snapToGrid/>
        <w:spacing w:line="480" w:lineRule="auto"/>
        <w:ind w:firstLine="0" w:firstLineChars="0"/>
        <w:jc w:val="center"/>
        <w:textAlignment w:val="auto"/>
        <w:rPr>
          <w:rFonts w:hint="default" w:ascii="Times New Roman" w:hAnsi="Times New Roman" w:eastAsia="方正小标宋_GBK" w:cs="Times New Roman"/>
          <w:b/>
          <w:spacing w:val="-18"/>
          <w:sz w:val="56"/>
          <w:szCs w:val="56"/>
          <w:highlight w:val="none"/>
        </w:rPr>
      </w:pPr>
      <w:r>
        <w:rPr>
          <w:rFonts w:hint="default" w:ascii="Times New Roman" w:hAnsi="Times New Roman" w:eastAsia="方正小标宋_GBK" w:cs="Times New Roman"/>
          <w:b/>
          <w:spacing w:val="-18"/>
          <w:sz w:val="56"/>
          <w:szCs w:val="56"/>
          <w:highlight w:val="none"/>
        </w:rPr>
        <w:t>作</w:t>
      </w:r>
    </w:p>
    <w:p w14:paraId="4127D371">
      <w:pPr>
        <w:pStyle w:val="2"/>
        <w:keepNext w:val="0"/>
        <w:keepLines w:val="0"/>
        <w:pageBreakBefore w:val="0"/>
        <w:kinsoku/>
        <w:overflowPunct/>
        <w:topLinePunct w:val="0"/>
        <w:autoSpaceDE/>
        <w:autoSpaceDN/>
        <w:bidi w:val="0"/>
        <w:adjustRightInd/>
        <w:snapToGrid/>
        <w:ind w:firstLine="0" w:firstLineChars="0"/>
        <w:textAlignment w:val="auto"/>
        <w:rPr>
          <w:rFonts w:hint="default" w:ascii="Times New Roman" w:hAnsi="Times New Roman" w:cs="Times New Roman"/>
          <w:sz w:val="32"/>
          <w:szCs w:val="32"/>
          <w:highlight w:val="none"/>
        </w:rPr>
      </w:pPr>
    </w:p>
    <w:p w14:paraId="4425A254">
      <w:pPr>
        <w:keepNext w:val="0"/>
        <w:keepLines w:val="0"/>
        <w:pageBreakBefore w:val="0"/>
        <w:kinsoku/>
        <w:overflowPunct/>
        <w:topLinePunct w:val="0"/>
        <w:autoSpaceDE/>
        <w:autoSpaceDN/>
        <w:bidi w:val="0"/>
        <w:adjustRightInd/>
        <w:snapToGrid/>
        <w:spacing w:line="480" w:lineRule="auto"/>
        <w:ind w:firstLine="0" w:firstLineChars="0"/>
        <w:jc w:val="center"/>
        <w:textAlignment w:val="auto"/>
        <w:rPr>
          <w:rFonts w:hint="default" w:ascii="Times New Roman" w:hAnsi="Times New Roman" w:eastAsia="方正小标宋_GBK" w:cs="Times New Roman"/>
          <w:b/>
          <w:spacing w:val="-18"/>
          <w:sz w:val="56"/>
          <w:szCs w:val="56"/>
          <w:highlight w:val="none"/>
        </w:rPr>
      </w:pPr>
      <w:r>
        <w:rPr>
          <w:rFonts w:hint="default" w:ascii="Times New Roman" w:hAnsi="Times New Roman" w:eastAsia="方正小标宋_GBK" w:cs="Times New Roman"/>
          <w:b/>
          <w:spacing w:val="-18"/>
          <w:sz w:val="56"/>
          <w:szCs w:val="56"/>
          <w:highlight w:val="none"/>
        </w:rPr>
        <w:t>业</w:t>
      </w:r>
    </w:p>
    <w:p w14:paraId="1713A63F">
      <w:pPr>
        <w:pStyle w:val="2"/>
        <w:keepNext w:val="0"/>
        <w:keepLines w:val="0"/>
        <w:pageBreakBefore w:val="0"/>
        <w:kinsoku/>
        <w:overflowPunct/>
        <w:topLinePunct w:val="0"/>
        <w:autoSpaceDE/>
        <w:autoSpaceDN/>
        <w:bidi w:val="0"/>
        <w:adjustRightInd/>
        <w:snapToGrid/>
        <w:ind w:firstLine="0" w:firstLineChars="0"/>
        <w:textAlignment w:val="auto"/>
        <w:rPr>
          <w:rFonts w:hint="default" w:ascii="Times New Roman" w:hAnsi="Times New Roman" w:cs="Times New Roman"/>
          <w:sz w:val="32"/>
          <w:szCs w:val="32"/>
          <w:highlight w:val="none"/>
        </w:rPr>
      </w:pPr>
    </w:p>
    <w:p w14:paraId="55278DF2">
      <w:pPr>
        <w:keepNext w:val="0"/>
        <w:keepLines w:val="0"/>
        <w:pageBreakBefore w:val="0"/>
        <w:kinsoku/>
        <w:overflowPunct/>
        <w:topLinePunct w:val="0"/>
        <w:autoSpaceDE/>
        <w:autoSpaceDN/>
        <w:bidi w:val="0"/>
        <w:adjustRightInd/>
        <w:snapToGrid/>
        <w:spacing w:line="480" w:lineRule="auto"/>
        <w:ind w:firstLine="0" w:firstLineChars="0"/>
        <w:jc w:val="center"/>
        <w:textAlignment w:val="auto"/>
        <w:rPr>
          <w:rFonts w:hint="default" w:ascii="Times New Roman" w:hAnsi="Times New Roman" w:eastAsia="方正小标宋_GBK" w:cs="Times New Roman"/>
          <w:b/>
          <w:spacing w:val="-18"/>
          <w:sz w:val="56"/>
          <w:szCs w:val="56"/>
          <w:highlight w:val="none"/>
        </w:rPr>
      </w:pPr>
      <w:r>
        <w:rPr>
          <w:rFonts w:hint="default" w:ascii="Times New Roman" w:hAnsi="Times New Roman" w:eastAsia="方正小标宋_GBK" w:cs="Times New Roman"/>
          <w:b/>
          <w:spacing w:val="-18"/>
          <w:sz w:val="56"/>
          <w:szCs w:val="56"/>
          <w:highlight w:val="none"/>
        </w:rPr>
        <w:t>设</w:t>
      </w:r>
    </w:p>
    <w:p w14:paraId="6A1EB86E">
      <w:pPr>
        <w:pStyle w:val="2"/>
        <w:keepNext w:val="0"/>
        <w:keepLines w:val="0"/>
        <w:pageBreakBefore w:val="0"/>
        <w:kinsoku/>
        <w:overflowPunct/>
        <w:topLinePunct w:val="0"/>
        <w:autoSpaceDE/>
        <w:autoSpaceDN/>
        <w:bidi w:val="0"/>
        <w:adjustRightInd/>
        <w:snapToGrid/>
        <w:ind w:firstLine="0" w:firstLineChars="0"/>
        <w:textAlignment w:val="auto"/>
        <w:rPr>
          <w:rFonts w:hint="default" w:ascii="Times New Roman" w:hAnsi="Times New Roman" w:cs="Times New Roman"/>
          <w:sz w:val="32"/>
          <w:szCs w:val="32"/>
          <w:highlight w:val="none"/>
        </w:rPr>
      </w:pPr>
    </w:p>
    <w:p w14:paraId="468888FA">
      <w:pPr>
        <w:keepNext w:val="0"/>
        <w:keepLines w:val="0"/>
        <w:pageBreakBefore w:val="0"/>
        <w:kinsoku/>
        <w:overflowPunct/>
        <w:topLinePunct w:val="0"/>
        <w:autoSpaceDE/>
        <w:autoSpaceDN/>
        <w:bidi w:val="0"/>
        <w:adjustRightInd/>
        <w:snapToGrid/>
        <w:spacing w:line="480" w:lineRule="auto"/>
        <w:ind w:firstLine="0" w:firstLineChars="0"/>
        <w:jc w:val="center"/>
        <w:textAlignment w:val="auto"/>
        <w:rPr>
          <w:rFonts w:hint="default" w:ascii="Times New Roman" w:hAnsi="Times New Roman" w:eastAsia="方正小标宋_GBK" w:cs="Times New Roman"/>
          <w:b/>
          <w:spacing w:val="-18"/>
          <w:sz w:val="56"/>
          <w:szCs w:val="56"/>
          <w:highlight w:val="none"/>
        </w:rPr>
      </w:pPr>
      <w:r>
        <w:rPr>
          <w:rFonts w:hint="default" w:ascii="Times New Roman" w:hAnsi="Times New Roman" w:eastAsia="方正小标宋_GBK" w:cs="Times New Roman"/>
          <w:b/>
          <w:spacing w:val="-18"/>
          <w:sz w:val="56"/>
          <w:szCs w:val="56"/>
          <w:highlight w:val="none"/>
        </w:rPr>
        <w:t>计</w:t>
      </w:r>
    </w:p>
    <w:p w14:paraId="7A468C3F">
      <w:pPr>
        <w:keepNext w:val="0"/>
        <w:keepLines w:val="0"/>
        <w:pageBreakBefore w:val="0"/>
        <w:kinsoku/>
        <w:overflowPunct/>
        <w:topLinePunct w:val="0"/>
        <w:autoSpaceDE/>
        <w:autoSpaceDN/>
        <w:bidi w:val="0"/>
        <w:adjustRightInd/>
        <w:snapToGrid/>
        <w:ind w:left="0" w:leftChars="0" w:firstLine="0" w:firstLineChars="0"/>
        <w:jc w:val="center"/>
        <w:textAlignment w:val="auto"/>
        <w:rPr>
          <w:rFonts w:hint="default" w:ascii="Times New Roman" w:hAnsi="Times New Roman" w:eastAsia="方正小标宋简体" w:cs="Times New Roman"/>
          <w:b/>
          <w:bCs/>
          <w:sz w:val="22"/>
          <w:szCs w:val="21"/>
          <w:highlight w:val="none"/>
          <w:lang w:val="en-US" w:eastAsia="zh-CN"/>
        </w:rPr>
      </w:pPr>
    </w:p>
    <w:p w14:paraId="039FBEB0">
      <w:pPr>
        <w:keepNext w:val="0"/>
        <w:keepLines w:val="0"/>
        <w:pageBreakBefore w:val="0"/>
        <w:kinsoku/>
        <w:overflowPunct/>
        <w:topLinePunct w:val="0"/>
        <w:autoSpaceDE/>
        <w:autoSpaceDN/>
        <w:bidi w:val="0"/>
        <w:adjustRightInd/>
        <w:snapToGrid/>
        <w:ind w:left="0" w:leftChars="0" w:firstLine="0" w:firstLineChars="0"/>
        <w:jc w:val="center"/>
        <w:textAlignment w:val="auto"/>
        <w:rPr>
          <w:rFonts w:hint="default" w:ascii="Times New Roman" w:hAnsi="Times New Roman" w:eastAsia="方正小标宋简体" w:cs="Times New Roman"/>
          <w:b/>
          <w:bCs/>
          <w:sz w:val="22"/>
          <w:szCs w:val="21"/>
          <w:highlight w:val="none"/>
          <w:lang w:val="en-US" w:eastAsia="zh-CN"/>
        </w:rPr>
      </w:pPr>
    </w:p>
    <w:p w14:paraId="377D9AE6">
      <w:pPr>
        <w:keepNext w:val="0"/>
        <w:keepLines w:val="0"/>
        <w:pageBreakBefore w:val="0"/>
        <w:kinsoku/>
        <w:overflowPunct/>
        <w:topLinePunct w:val="0"/>
        <w:autoSpaceDE/>
        <w:autoSpaceDN/>
        <w:bidi w:val="0"/>
        <w:adjustRightInd/>
        <w:snapToGrid/>
        <w:ind w:left="0" w:leftChars="0" w:firstLine="0" w:firstLineChars="0"/>
        <w:jc w:val="center"/>
        <w:textAlignment w:val="auto"/>
        <w:rPr>
          <w:rFonts w:hint="default" w:ascii="Times New Roman" w:hAnsi="Times New Roman" w:eastAsia="方正小标宋简体" w:cs="Times New Roman"/>
          <w:b/>
          <w:bCs/>
          <w:sz w:val="22"/>
          <w:szCs w:val="21"/>
          <w:highlight w:val="none"/>
          <w:lang w:val="en-US" w:eastAsia="zh-CN"/>
        </w:rPr>
      </w:pPr>
    </w:p>
    <w:p w14:paraId="51571F6E">
      <w:pPr>
        <w:keepNext w:val="0"/>
        <w:keepLines w:val="0"/>
        <w:pageBreakBefore w:val="0"/>
        <w:kinsoku/>
        <w:overflowPunct/>
        <w:topLinePunct w:val="0"/>
        <w:autoSpaceDE/>
        <w:autoSpaceDN/>
        <w:bidi w:val="0"/>
        <w:adjustRightInd/>
        <w:snapToGrid/>
        <w:ind w:left="0" w:leftChars="0" w:firstLine="0" w:firstLineChars="0"/>
        <w:jc w:val="both"/>
        <w:textAlignment w:val="auto"/>
        <w:rPr>
          <w:rFonts w:hint="default" w:ascii="Times New Roman" w:hAnsi="Times New Roman" w:eastAsia="方正小标宋简体" w:cs="Times New Roman"/>
          <w:b/>
          <w:bCs/>
          <w:sz w:val="22"/>
          <w:szCs w:val="21"/>
          <w:highlight w:val="none"/>
          <w:lang w:val="en-US" w:eastAsia="zh-CN"/>
        </w:rPr>
      </w:pPr>
    </w:p>
    <w:p w14:paraId="0F0C6475">
      <w:pPr>
        <w:keepNext w:val="0"/>
        <w:keepLines w:val="0"/>
        <w:pageBreakBefore w:val="0"/>
        <w:kinsoku/>
        <w:overflowPunct/>
        <w:topLinePunct w:val="0"/>
        <w:autoSpaceDE/>
        <w:autoSpaceDN/>
        <w:bidi w:val="0"/>
        <w:adjustRightInd/>
        <w:snapToGrid/>
        <w:ind w:left="0" w:leftChars="0" w:firstLine="0" w:firstLineChars="0"/>
        <w:jc w:val="center"/>
        <w:textAlignment w:val="auto"/>
        <w:rPr>
          <w:rFonts w:hint="default" w:ascii="Times New Roman" w:hAnsi="Times New Roman" w:eastAsia="方正小标宋简体" w:cs="Times New Roman"/>
          <w:b/>
          <w:bCs/>
          <w:sz w:val="22"/>
          <w:szCs w:val="21"/>
          <w:highlight w:val="none"/>
          <w:lang w:val="en-US" w:eastAsia="zh-CN"/>
        </w:rPr>
      </w:pPr>
    </w:p>
    <w:p w14:paraId="6AD7DFFE">
      <w:pPr>
        <w:keepNext w:val="0"/>
        <w:keepLines w:val="0"/>
        <w:pageBreakBefore w:val="0"/>
        <w:kinsoku/>
        <w:overflowPunct/>
        <w:topLinePunct w:val="0"/>
        <w:autoSpaceDE/>
        <w:autoSpaceDN/>
        <w:bidi w:val="0"/>
        <w:adjustRightInd/>
        <w:snapToGrid/>
        <w:ind w:firstLine="0" w:firstLineChars="0"/>
        <w:jc w:val="center"/>
        <w:textAlignment w:val="auto"/>
        <w:rPr>
          <w:rFonts w:hint="default" w:ascii="Times New Roman" w:hAnsi="Times New Roman" w:eastAsia="方正小标宋_GBK" w:cs="Times New Roman"/>
          <w:b/>
          <w:bCs/>
          <w:highlight w:val="none"/>
          <w:lang w:val="en-US" w:eastAsia="zh-CN"/>
        </w:rPr>
      </w:pPr>
      <w:r>
        <w:rPr>
          <w:rFonts w:hint="default" w:ascii="Times New Roman" w:hAnsi="Times New Roman" w:eastAsia="方正小标宋_GBK" w:cs="Times New Roman"/>
          <w:b/>
          <w:bCs/>
          <w:highlight w:val="none"/>
          <w:lang w:val="en-US" w:eastAsia="zh-CN"/>
        </w:rPr>
        <w:t>重庆市中林峰科技发展有限公司</w:t>
      </w:r>
    </w:p>
    <w:p w14:paraId="26E51DCE">
      <w:pPr>
        <w:keepNext w:val="0"/>
        <w:keepLines w:val="0"/>
        <w:pageBreakBefore w:val="0"/>
        <w:kinsoku/>
        <w:overflowPunct/>
        <w:topLinePunct w:val="0"/>
        <w:autoSpaceDE/>
        <w:autoSpaceDN/>
        <w:bidi w:val="0"/>
        <w:adjustRightInd/>
        <w:snapToGrid/>
        <w:ind w:firstLine="0" w:firstLineChars="0"/>
        <w:jc w:val="center"/>
        <w:textAlignment w:val="auto"/>
        <w:rPr>
          <w:rFonts w:hint="default" w:ascii="Times New Roman" w:hAnsi="Times New Roman" w:eastAsia="方正黑体_GBK" w:cs="Times New Roman"/>
          <w:kern w:val="44"/>
          <w:sz w:val="36"/>
          <w:szCs w:val="36"/>
          <w:highlight w:val="none"/>
        </w:rPr>
        <w:sectPr>
          <w:headerReference r:id="rId5" w:type="default"/>
          <w:footerReference r:id="rId6" w:type="default"/>
          <w:pgSz w:w="11906" w:h="16838"/>
          <w:pgMar w:top="1440" w:right="1800" w:bottom="1440" w:left="1800" w:header="851" w:footer="992" w:gutter="0"/>
          <w:pgBorders>
            <w:top w:val="none" w:sz="0" w:space="0"/>
            <w:left w:val="none" w:sz="0" w:space="0"/>
            <w:bottom w:val="none" w:sz="0" w:space="0"/>
            <w:right w:val="none" w:sz="0" w:space="0"/>
          </w:pgBorders>
          <w:pgNumType w:fmt="numberInDash"/>
          <w:cols w:space="720" w:num="1"/>
          <w:docGrid w:type="lines" w:linePitch="312" w:charSpace="0"/>
        </w:sectPr>
      </w:pPr>
      <w:r>
        <w:rPr>
          <w:rFonts w:hint="default" w:ascii="Times New Roman" w:hAnsi="Times New Roman" w:eastAsia="方正小标宋_GBK" w:cs="Times New Roman"/>
          <w:b/>
          <w:bCs/>
          <w:highlight w:val="none"/>
        </w:rPr>
        <w:t>二〇二五年</w:t>
      </w:r>
      <w:r>
        <w:rPr>
          <w:rFonts w:hint="default" w:ascii="Times New Roman" w:hAnsi="Times New Roman" w:eastAsia="方正小标宋_GBK" w:cs="Times New Roman"/>
          <w:b/>
          <w:bCs/>
          <w:highlight w:val="none"/>
          <w:lang w:val="en-US" w:eastAsia="zh-CN"/>
        </w:rPr>
        <w:t>六</w:t>
      </w:r>
      <w:r>
        <w:rPr>
          <w:rFonts w:hint="default" w:ascii="Times New Roman" w:hAnsi="Times New Roman" w:eastAsia="方正小标宋_GBK" w:cs="Times New Roman"/>
          <w:b/>
          <w:bCs/>
          <w:highlight w:val="none"/>
        </w:rPr>
        <w:t>月</w:t>
      </w:r>
    </w:p>
    <w:p w14:paraId="62055B22">
      <w:pPr>
        <w:keepNext w:val="0"/>
        <w:keepLines w:val="0"/>
        <w:pageBreakBefore w:val="0"/>
        <w:widowControl w:val="0"/>
        <w:kinsoku/>
        <w:wordWrap/>
        <w:overflowPunct/>
        <w:topLinePunct w:val="0"/>
        <w:autoSpaceDE/>
        <w:autoSpaceDN/>
        <w:bidi w:val="0"/>
        <w:adjustRightInd/>
        <w:snapToGrid/>
        <w:spacing w:line="640" w:lineRule="exact"/>
        <w:ind w:firstLine="0" w:firstLineChars="0"/>
        <w:textAlignment w:val="auto"/>
        <w:rPr>
          <w:rFonts w:hint="default" w:ascii="Times New Roman" w:hAnsi="Times New Roman" w:eastAsia="方正仿宋_GBK" w:cs="Times New Roman"/>
          <w:b w:val="0"/>
          <w:i w:val="0"/>
          <w:iCs w:val="0"/>
          <w:caps w:val="0"/>
          <w:color w:val="auto"/>
          <w:spacing w:val="0"/>
          <w:sz w:val="28"/>
          <w:szCs w:val="24"/>
          <w:highlight w:val="none"/>
          <w:shd w:val="clear" w:fill="auto"/>
        </w:rPr>
      </w:pPr>
      <w:r>
        <w:rPr>
          <w:rFonts w:hint="default" w:ascii="Times New Roman" w:hAnsi="Times New Roman" w:eastAsia="方正楷体_GBK" w:cs="Times New Roman"/>
          <w:b/>
          <w:sz w:val="30"/>
          <w:highlight w:val="none"/>
        </w:rPr>
        <w:t>项目名称：</w:t>
      </w:r>
      <w:r>
        <w:rPr>
          <w:rFonts w:hint="default" w:ascii="Times New Roman" w:hAnsi="Times New Roman" w:eastAsia="方正仿宋_GBK" w:cs="Times New Roman"/>
          <w:b w:val="0"/>
          <w:i w:val="0"/>
          <w:iCs w:val="0"/>
          <w:caps w:val="0"/>
          <w:color w:val="auto"/>
          <w:spacing w:val="0"/>
          <w:sz w:val="28"/>
          <w:szCs w:val="24"/>
          <w:highlight w:val="none"/>
          <w:shd w:val="clear" w:fill="auto"/>
          <w:lang w:val="en-US" w:eastAsia="zh-CN"/>
        </w:rPr>
        <w:t>长寿区</w:t>
      </w:r>
      <w:r>
        <w:rPr>
          <w:rFonts w:hint="eastAsia" w:cs="Times New Roman"/>
          <w:b w:val="0"/>
          <w:i w:val="0"/>
          <w:iCs w:val="0"/>
          <w:caps w:val="0"/>
          <w:color w:val="auto"/>
          <w:spacing w:val="0"/>
          <w:sz w:val="28"/>
          <w:szCs w:val="24"/>
          <w:highlight w:val="none"/>
          <w:shd w:val="clear" w:fill="auto"/>
          <w:lang w:val="en-US" w:eastAsia="zh-CN"/>
        </w:rPr>
        <w:t>长江重庆段</w:t>
      </w:r>
      <w:r>
        <w:rPr>
          <w:rFonts w:hint="eastAsia" w:ascii="Times New Roman" w:hAnsi="Times New Roman" w:eastAsia="方正仿宋_GBK" w:cs="Times New Roman"/>
          <w:b w:val="0"/>
          <w:i w:val="0"/>
          <w:iCs w:val="0"/>
          <w:caps w:val="0"/>
          <w:color w:val="auto"/>
          <w:spacing w:val="0"/>
          <w:sz w:val="28"/>
          <w:szCs w:val="24"/>
          <w:highlight w:val="none"/>
          <w:shd w:val="clear" w:fill="auto"/>
          <w:lang w:val="en-US" w:eastAsia="zh-CN"/>
        </w:rPr>
        <w:t>“</w:t>
      </w:r>
      <w:r>
        <w:rPr>
          <w:rFonts w:hint="default" w:ascii="Times New Roman" w:hAnsi="Times New Roman" w:eastAsia="方正仿宋_GBK" w:cs="Times New Roman"/>
          <w:b w:val="0"/>
          <w:i w:val="0"/>
          <w:iCs w:val="0"/>
          <w:caps w:val="0"/>
          <w:color w:val="auto"/>
          <w:spacing w:val="0"/>
          <w:sz w:val="28"/>
          <w:szCs w:val="24"/>
          <w:highlight w:val="none"/>
          <w:shd w:val="clear" w:fill="auto"/>
          <w:lang w:val="en-US" w:eastAsia="zh-CN"/>
        </w:rPr>
        <w:t>两岸青山</w:t>
      </w:r>
      <w:r>
        <w:rPr>
          <w:rFonts w:hint="eastAsia" w:ascii="Times New Roman" w:hAnsi="Times New Roman" w:eastAsia="方正仿宋_GBK" w:cs="Times New Roman"/>
          <w:b w:val="0"/>
          <w:i w:val="0"/>
          <w:iCs w:val="0"/>
          <w:caps w:val="0"/>
          <w:color w:val="auto"/>
          <w:spacing w:val="0"/>
          <w:sz w:val="28"/>
          <w:szCs w:val="24"/>
          <w:highlight w:val="none"/>
          <w:shd w:val="clear" w:fill="auto"/>
          <w:lang w:val="en-US" w:eastAsia="zh-CN"/>
        </w:rPr>
        <w:t>·</w:t>
      </w:r>
      <w:r>
        <w:rPr>
          <w:rFonts w:hint="default" w:ascii="Times New Roman" w:hAnsi="Times New Roman" w:eastAsia="方正仿宋_GBK" w:cs="Times New Roman"/>
          <w:b w:val="0"/>
          <w:i w:val="0"/>
          <w:iCs w:val="0"/>
          <w:caps w:val="0"/>
          <w:color w:val="auto"/>
          <w:spacing w:val="0"/>
          <w:sz w:val="28"/>
          <w:szCs w:val="24"/>
          <w:highlight w:val="none"/>
          <w:shd w:val="clear" w:fill="auto"/>
          <w:lang w:val="en-US" w:eastAsia="zh-CN"/>
        </w:rPr>
        <w:t>千里林带</w:t>
      </w:r>
      <w:r>
        <w:rPr>
          <w:rFonts w:hint="eastAsia" w:ascii="Times New Roman" w:hAnsi="Times New Roman" w:eastAsia="方正仿宋_GBK" w:cs="Times New Roman"/>
          <w:b w:val="0"/>
          <w:i w:val="0"/>
          <w:iCs w:val="0"/>
          <w:caps w:val="0"/>
          <w:color w:val="auto"/>
          <w:spacing w:val="0"/>
          <w:sz w:val="28"/>
          <w:szCs w:val="24"/>
          <w:highlight w:val="none"/>
          <w:shd w:val="clear" w:fill="auto"/>
          <w:lang w:val="en-US" w:eastAsia="zh-CN"/>
        </w:rPr>
        <w:t>”</w:t>
      </w:r>
      <w:bookmarkStart w:id="737" w:name="_GoBack"/>
      <w:bookmarkEnd w:id="737"/>
      <w:r>
        <w:rPr>
          <w:rFonts w:hint="eastAsia" w:cs="Times New Roman"/>
          <w:b w:val="0"/>
          <w:i w:val="0"/>
          <w:iCs w:val="0"/>
          <w:caps w:val="0"/>
          <w:color w:val="auto"/>
          <w:spacing w:val="0"/>
          <w:sz w:val="28"/>
          <w:szCs w:val="24"/>
          <w:highlight w:val="none"/>
          <w:shd w:val="clear" w:fill="auto"/>
          <w:lang w:val="en-US" w:eastAsia="zh-CN"/>
        </w:rPr>
        <w:t>规划建设项目2025年度</w:t>
      </w:r>
      <w:r>
        <w:rPr>
          <w:rFonts w:hint="default" w:ascii="Times New Roman" w:hAnsi="Times New Roman" w:eastAsia="方正仿宋_GBK" w:cs="Times New Roman"/>
          <w:b w:val="0"/>
          <w:i w:val="0"/>
          <w:iCs w:val="0"/>
          <w:caps w:val="0"/>
          <w:color w:val="auto"/>
          <w:spacing w:val="0"/>
          <w:sz w:val="28"/>
          <w:szCs w:val="24"/>
          <w:highlight w:val="none"/>
          <w:shd w:val="clear" w:fill="auto"/>
          <w:lang w:val="en-US" w:eastAsia="zh-CN"/>
        </w:rPr>
        <w:t>作业设计</w:t>
      </w:r>
    </w:p>
    <w:p w14:paraId="33AC0055">
      <w:pPr>
        <w:keepNext w:val="0"/>
        <w:keepLines w:val="0"/>
        <w:pageBreakBefore w:val="0"/>
        <w:widowControl w:val="0"/>
        <w:kinsoku/>
        <w:wordWrap/>
        <w:overflowPunct/>
        <w:topLinePunct w:val="0"/>
        <w:autoSpaceDE/>
        <w:autoSpaceDN/>
        <w:bidi w:val="0"/>
        <w:adjustRightInd/>
        <w:snapToGrid/>
        <w:spacing w:line="640" w:lineRule="exact"/>
        <w:ind w:firstLine="0" w:firstLineChars="0"/>
        <w:textAlignment w:val="auto"/>
        <w:rPr>
          <w:rFonts w:hint="default" w:ascii="Times New Roman" w:hAnsi="Times New Roman" w:eastAsia="方正楷体_GBK" w:cs="Times New Roman"/>
          <w:highlight w:val="none"/>
          <w:lang w:val="en-US" w:eastAsia="zh-CN"/>
        </w:rPr>
      </w:pPr>
      <w:r>
        <w:rPr>
          <w:rFonts w:hint="default" w:ascii="Times New Roman" w:hAnsi="Times New Roman" w:eastAsia="方正楷体_GBK" w:cs="Times New Roman"/>
          <w:b/>
          <w:sz w:val="30"/>
          <w:highlight w:val="none"/>
        </w:rPr>
        <w:t>业主单位：</w:t>
      </w:r>
      <w:r>
        <w:rPr>
          <w:rFonts w:hint="eastAsia" w:ascii="Times New Roman" w:hAnsi="Times New Roman" w:eastAsia="方正仿宋_GBK" w:cs="Times New Roman"/>
          <w:b w:val="0"/>
          <w:i w:val="0"/>
          <w:iCs w:val="0"/>
          <w:caps w:val="0"/>
          <w:color w:val="auto"/>
          <w:spacing w:val="0"/>
          <w:sz w:val="28"/>
          <w:szCs w:val="24"/>
          <w:highlight w:val="none"/>
          <w:shd w:val="clear" w:fill="auto"/>
          <w:lang w:val="en-US" w:eastAsia="zh-CN"/>
        </w:rPr>
        <w:t>重庆市</w:t>
      </w:r>
      <w:r>
        <w:rPr>
          <w:rFonts w:hint="default" w:ascii="Times New Roman" w:hAnsi="Times New Roman" w:eastAsia="方正仿宋_GBK" w:cs="Times New Roman"/>
          <w:b w:val="0"/>
          <w:i w:val="0"/>
          <w:iCs w:val="0"/>
          <w:caps w:val="0"/>
          <w:color w:val="auto"/>
          <w:spacing w:val="0"/>
          <w:sz w:val="28"/>
          <w:szCs w:val="24"/>
          <w:highlight w:val="none"/>
          <w:shd w:val="clear" w:fill="auto"/>
          <w:lang w:val="en-US" w:eastAsia="zh-CN"/>
        </w:rPr>
        <w:t>长寿区林业局</w:t>
      </w:r>
    </w:p>
    <w:p w14:paraId="3CB6A3A5">
      <w:pPr>
        <w:keepNext w:val="0"/>
        <w:keepLines w:val="0"/>
        <w:pageBreakBefore w:val="0"/>
        <w:widowControl w:val="0"/>
        <w:kinsoku/>
        <w:wordWrap/>
        <w:overflowPunct/>
        <w:topLinePunct w:val="0"/>
        <w:autoSpaceDE/>
        <w:autoSpaceDN/>
        <w:bidi w:val="0"/>
        <w:adjustRightInd/>
        <w:snapToGrid/>
        <w:spacing w:line="640" w:lineRule="exact"/>
        <w:ind w:firstLine="0" w:firstLineChars="0"/>
        <w:textAlignment w:val="auto"/>
        <w:rPr>
          <w:rFonts w:hint="default" w:ascii="Times New Roman" w:hAnsi="Times New Roman" w:eastAsia="方正仿宋_GBK" w:cs="Times New Roman"/>
          <w:b w:val="0"/>
          <w:i w:val="0"/>
          <w:iCs w:val="0"/>
          <w:caps w:val="0"/>
          <w:color w:val="auto"/>
          <w:spacing w:val="0"/>
          <w:sz w:val="28"/>
          <w:szCs w:val="24"/>
          <w:highlight w:val="none"/>
          <w:shd w:val="clear" w:fill="auto"/>
          <w:lang w:val="en-US" w:eastAsia="zh-CN"/>
        </w:rPr>
      </w:pPr>
      <w:r>
        <w:rPr>
          <w:rFonts w:hint="default" w:eastAsia="方正楷体_GBK" w:cs="Times New Roman"/>
          <w:b/>
          <w:bCs w:val="0"/>
          <w:sz w:val="30"/>
          <w:highlight w:val="none"/>
          <w:lang w:val="en-US" w:eastAsia="zh-CN"/>
        </w:rPr>
        <w:t>编制单位：</w:t>
      </w:r>
      <w:r>
        <w:rPr>
          <w:rFonts w:hint="default" w:ascii="Times New Roman" w:hAnsi="Times New Roman" w:eastAsia="方正仿宋_GBK" w:cs="Times New Roman"/>
          <w:b w:val="0"/>
          <w:i w:val="0"/>
          <w:iCs w:val="0"/>
          <w:caps w:val="0"/>
          <w:color w:val="auto"/>
          <w:spacing w:val="0"/>
          <w:sz w:val="28"/>
          <w:szCs w:val="24"/>
          <w:highlight w:val="none"/>
          <w:shd w:val="clear" w:fill="auto"/>
          <w:lang w:val="en-US" w:eastAsia="zh-CN"/>
        </w:rPr>
        <w:t>重庆市中林峰科技发展有限公司</w:t>
      </w:r>
    </w:p>
    <w:p w14:paraId="19AD2B9C">
      <w:pPr>
        <w:keepNext w:val="0"/>
        <w:keepLines w:val="0"/>
        <w:pageBreakBefore w:val="0"/>
        <w:widowControl w:val="0"/>
        <w:kinsoku/>
        <w:wordWrap/>
        <w:overflowPunct/>
        <w:topLinePunct w:val="0"/>
        <w:autoSpaceDE/>
        <w:autoSpaceDN/>
        <w:bidi w:val="0"/>
        <w:adjustRightInd/>
        <w:snapToGrid/>
        <w:spacing w:line="640" w:lineRule="exact"/>
        <w:ind w:firstLine="0" w:firstLineChars="0"/>
        <w:textAlignment w:val="auto"/>
        <w:rPr>
          <w:rFonts w:hint="default" w:ascii="Times New Roman" w:hAnsi="Times New Roman" w:eastAsia="方正仿宋_GBK" w:cs="Times New Roman"/>
          <w:b w:val="0"/>
          <w:i w:val="0"/>
          <w:iCs w:val="0"/>
          <w:caps w:val="0"/>
          <w:color w:val="auto"/>
          <w:spacing w:val="0"/>
          <w:sz w:val="28"/>
          <w:szCs w:val="24"/>
          <w:highlight w:val="none"/>
          <w:shd w:val="clear" w:fill="auto"/>
          <w:lang w:val="en-US" w:eastAsia="zh-CN"/>
        </w:rPr>
      </w:pPr>
      <w:r>
        <w:rPr>
          <w:rFonts w:hint="default" w:ascii="Times New Roman" w:hAnsi="Times New Roman" w:eastAsia="方正楷体_GBK" w:cs="Times New Roman"/>
          <w:b/>
          <w:bCs w:val="0"/>
          <w:spacing w:val="0"/>
          <w:sz w:val="30"/>
          <w:szCs w:val="24"/>
          <w:highlight w:val="none"/>
          <w:lang w:val="en-US" w:eastAsia="zh-CN" w:bidi="ar-SA"/>
        </w:rPr>
        <w:t>证书等级：</w:t>
      </w:r>
      <w:r>
        <w:rPr>
          <w:rFonts w:hint="default" w:ascii="Times New Roman" w:hAnsi="Times New Roman" w:eastAsia="方正仿宋_GBK" w:cs="Times New Roman"/>
          <w:b w:val="0"/>
          <w:i w:val="0"/>
          <w:iCs w:val="0"/>
          <w:caps w:val="0"/>
          <w:color w:val="auto"/>
          <w:spacing w:val="0"/>
          <w:sz w:val="28"/>
          <w:szCs w:val="24"/>
          <w:highlight w:val="none"/>
          <w:shd w:val="clear" w:fill="auto"/>
          <w:lang w:val="en-US" w:eastAsia="zh-CN"/>
        </w:rPr>
        <w:t>林业调查设计规划资质乙级</w:t>
      </w:r>
    </w:p>
    <w:p w14:paraId="53B71AA1">
      <w:pPr>
        <w:keepNext w:val="0"/>
        <w:keepLines w:val="0"/>
        <w:pageBreakBefore w:val="0"/>
        <w:widowControl w:val="0"/>
        <w:kinsoku/>
        <w:wordWrap/>
        <w:overflowPunct/>
        <w:topLinePunct w:val="0"/>
        <w:autoSpaceDE/>
        <w:autoSpaceDN/>
        <w:bidi w:val="0"/>
        <w:adjustRightInd/>
        <w:snapToGrid/>
        <w:spacing w:line="640" w:lineRule="exact"/>
        <w:ind w:firstLine="0" w:firstLineChars="0"/>
        <w:textAlignment w:val="auto"/>
        <w:rPr>
          <w:rFonts w:hint="default" w:ascii="Times New Roman" w:hAnsi="Times New Roman" w:eastAsia="方正仿宋_GBK" w:cs="Times New Roman"/>
          <w:b w:val="0"/>
          <w:i w:val="0"/>
          <w:iCs w:val="0"/>
          <w:caps w:val="0"/>
          <w:color w:val="auto"/>
          <w:spacing w:val="0"/>
          <w:sz w:val="28"/>
          <w:szCs w:val="24"/>
          <w:highlight w:val="none"/>
          <w:shd w:val="clear" w:fill="auto"/>
          <w:lang w:val="en-US" w:eastAsia="zh-CN"/>
        </w:rPr>
      </w:pPr>
      <w:r>
        <w:rPr>
          <w:rFonts w:hint="default" w:ascii="Times New Roman" w:hAnsi="Times New Roman" w:eastAsia="方正楷体_GBK" w:cs="Times New Roman"/>
          <w:b/>
          <w:bCs w:val="0"/>
          <w:spacing w:val="0"/>
          <w:sz w:val="30"/>
          <w:szCs w:val="24"/>
          <w:highlight w:val="none"/>
          <w:lang w:val="en-US" w:eastAsia="zh-CN" w:bidi="ar-SA"/>
        </w:rPr>
        <w:t>证书编号</w:t>
      </w:r>
      <w:r>
        <w:rPr>
          <w:rFonts w:hint="default" w:eastAsia="方正楷体_GBK" w:cs="Times New Roman"/>
          <w:b/>
          <w:bCs w:val="0"/>
          <w:sz w:val="30"/>
          <w:highlight w:val="none"/>
          <w:lang w:val="en-US" w:eastAsia="zh-CN"/>
        </w:rPr>
        <w:t>：</w:t>
      </w:r>
      <w:r>
        <w:rPr>
          <w:rFonts w:hint="default" w:ascii="Times New Roman" w:hAnsi="Times New Roman" w:eastAsia="方正仿宋_GBK" w:cs="Times New Roman"/>
          <w:b w:val="0"/>
          <w:i w:val="0"/>
          <w:iCs w:val="0"/>
          <w:caps w:val="0"/>
          <w:color w:val="auto"/>
          <w:spacing w:val="0"/>
          <w:sz w:val="28"/>
          <w:szCs w:val="24"/>
          <w:highlight w:val="none"/>
          <w:shd w:val="clear" w:fill="auto"/>
          <w:lang w:val="en-US" w:eastAsia="zh-CN"/>
        </w:rPr>
        <w:t>乙22-001</w:t>
      </w:r>
    </w:p>
    <w:p w14:paraId="7568AE2A">
      <w:pPr>
        <w:keepNext w:val="0"/>
        <w:keepLines w:val="0"/>
        <w:pageBreakBefore w:val="0"/>
        <w:widowControl w:val="0"/>
        <w:kinsoku/>
        <w:wordWrap/>
        <w:overflowPunct/>
        <w:topLinePunct w:val="0"/>
        <w:autoSpaceDE/>
        <w:autoSpaceDN/>
        <w:bidi w:val="0"/>
        <w:adjustRightInd/>
        <w:snapToGrid/>
        <w:spacing w:line="640" w:lineRule="exact"/>
        <w:ind w:firstLine="0" w:firstLineChars="0"/>
        <w:textAlignment w:val="auto"/>
        <w:rPr>
          <w:rFonts w:hint="default" w:ascii="Times New Roman" w:hAnsi="Times New Roman" w:eastAsia="方正仿宋_GBK" w:cs="Times New Roman"/>
          <w:b w:val="0"/>
          <w:i w:val="0"/>
          <w:iCs w:val="0"/>
          <w:caps w:val="0"/>
          <w:color w:val="auto"/>
          <w:spacing w:val="0"/>
          <w:sz w:val="28"/>
          <w:szCs w:val="24"/>
          <w:highlight w:val="none"/>
          <w:shd w:val="clear" w:fill="auto"/>
          <w:lang w:val="en-US" w:eastAsia="zh-CN"/>
        </w:rPr>
      </w:pPr>
      <w:r>
        <w:rPr>
          <w:rFonts w:hint="eastAsia" w:eastAsia="方正楷体_GBK" w:cs="Times New Roman"/>
          <w:b/>
          <w:bCs w:val="0"/>
          <w:sz w:val="30"/>
          <w:highlight w:val="none"/>
          <w:lang w:val="en-US" w:eastAsia="zh-CN"/>
        </w:rPr>
        <w:t>法定代表人</w:t>
      </w:r>
      <w:r>
        <w:rPr>
          <w:rFonts w:hint="default" w:eastAsia="方正楷体_GBK" w:cs="Times New Roman"/>
          <w:b/>
          <w:bCs w:val="0"/>
          <w:sz w:val="30"/>
          <w:highlight w:val="none"/>
          <w:lang w:val="en-US" w:eastAsia="zh-CN"/>
        </w:rPr>
        <w:t>：</w:t>
      </w:r>
      <w:r>
        <w:rPr>
          <w:rFonts w:hint="default" w:ascii="Times New Roman" w:hAnsi="Times New Roman" w:eastAsia="方正仿宋_GBK" w:cs="Times New Roman"/>
          <w:b w:val="0"/>
          <w:i w:val="0"/>
          <w:iCs w:val="0"/>
          <w:caps w:val="0"/>
          <w:color w:val="auto"/>
          <w:spacing w:val="0"/>
          <w:sz w:val="28"/>
          <w:szCs w:val="24"/>
          <w:highlight w:val="none"/>
          <w:shd w:val="clear" w:fill="auto"/>
          <w:lang w:val="en-US" w:eastAsia="zh-CN"/>
        </w:rPr>
        <w:t>方  文（正高级工程师）</w:t>
      </w:r>
    </w:p>
    <w:p w14:paraId="2338A62F">
      <w:pPr>
        <w:keepNext w:val="0"/>
        <w:keepLines w:val="0"/>
        <w:pageBreakBefore w:val="0"/>
        <w:widowControl w:val="0"/>
        <w:kinsoku/>
        <w:wordWrap/>
        <w:overflowPunct/>
        <w:topLinePunct w:val="0"/>
        <w:autoSpaceDE/>
        <w:autoSpaceDN/>
        <w:bidi w:val="0"/>
        <w:adjustRightInd/>
        <w:snapToGrid/>
        <w:spacing w:line="640" w:lineRule="exact"/>
        <w:ind w:firstLine="0" w:firstLineChars="0"/>
        <w:textAlignment w:val="auto"/>
        <w:rPr>
          <w:rFonts w:hint="default" w:ascii="Times New Roman" w:hAnsi="Times New Roman" w:eastAsia="方正仿宋_GBK" w:cs="Times New Roman"/>
          <w:b w:val="0"/>
          <w:i w:val="0"/>
          <w:iCs w:val="0"/>
          <w:caps w:val="0"/>
          <w:color w:val="auto"/>
          <w:spacing w:val="0"/>
          <w:sz w:val="28"/>
          <w:szCs w:val="24"/>
          <w:highlight w:val="none"/>
          <w:shd w:val="clear" w:fill="auto"/>
          <w:lang w:val="en-US" w:eastAsia="zh-CN"/>
        </w:rPr>
      </w:pPr>
      <w:r>
        <w:rPr>
          <w:rFonts w:hint="default" w:eastAsia="方正楷体_GBK" w:cs="Times New Roman"/>
          <w:b/>
          <w:bCs w:val="0"/>
          <w:sz w:val="30"/>
          <w:highlight w:val="none"/>
          <w:lang w:val="en-US" w:eastAsia="zh-CN"/>
        </w:rPr>
        <w:t>分管领导：</w:t>
      </w:r>
      <w:r>
        <w:rPr>
          <w:rFonts w:hint="default" w:ascii="Times New Roman" w:hAnsi="Times New Roman" w:eastAsia="方正仿宋_GBK" w:cs="Times New Roman"/>
          <w:b w:val="0"/>
          <w:i w:val="0"/>
          <w:iCs w:val="0"/>
          <w:caps w:val="0"/>
          <w:color w:val="auto"/>
          <w:spacing w:val="0"/>
          <w:sz w:val="28"/>
          <w:szCs w:val="24"/>
          <w:highlight w:val="none"/>
          <w:shd w:val="clear" w:fill="auto"/>
          <w:lang w:val="en-US" w:eastAsia="zh-CN"/>
        </w:rPr>
        <w:t>卢  峰（正高级工程师）</w:t>
      </w:r>
    </w:p>
    <w:p w14:paraId="772DFDEC">
      <w:pPr>
        <w:keepNext w:val="0"/>
        <w:keepLines w:val="0"/>
        <w:pageBreakBefore w:val="0"/>
        <w:widowControl w:val="0"/>
        <w:kinsoku/>
        <w:wordWrap/>
        <w:overflowPunct/>
        <w:topLinePunct w:val="0"/>
        <w:autoSpaceDE/>
        <w:autoSpaceDN/>
        <w:bidi w:val="0"/>
        <w:adjustRightInd/>
        <w:snapToGrid/>
        <w:spacing w:line="640" w:lineRule="exact"/>
        <w:ind w:firstLine="0" w:firstLineChars="0"/>
        <w:textAlignment w:val="auto"/>
        <w:rPr>
          <w:rFonts w:hint="default" w:ascii="Times New Roman" w:hAnsi="Times New Roman" w:eastAsia="方正仿宋_GBK" w:cs="Times New Roman"/>
          <w:b w:val="0"/>
          <w:i w:val="0"/>
          <w:iCs w:val="0"/>
          <w:caps w:val="0"/>
          <w:color w:val="auto"/>
          <w:spacing w:val="0"/>
          <w:sz w:val="28"/>
          <w:szCs w:val="24"/>
          <w:highlight w:val="none"/>
          <w:shd w:val="clear" w:fill="auto"/>
          <w:lang w:val="en-US" w:eastAsia="zh-CN"/>
        </w:rPr>
      </w:pPr>
      <w:r>
        <w:rPr>
          <w:rFonts w:hint="default" w:eastAsia="方正楷体_GBK" w:cs="Times New Roman"/>
          <w:b/>
          <w:bCs w:val="0"/>
          <w:sz w:val="30"/>
          <w:highlight w:val="none"/>
          <w:lang w:val="en-US" w:eastAsia="zh-CN"/>
        </w:rPr>
        <w:t>审    核：</w:t>
      </w:r>
      <w:r>
        <w:rPr>
          <w:rFonts w:hint="default" w:ascii="Times New Roman" w:hAnsi="Times New Roman" w:eastAsia="方正仿宋_GBK" w:cs="Times New Roman"/>
          <w:b w:val="0"/>
          <w:i w:val="0"/>
          <w:iCs w:val="0"/>
          <w:caps w:val="0"/>
          <w:color w:val="auto"/>
          <w:spacing w:val="0"/>
          <w:sz w:val="28"/>
          <w:szCs w:val="24"/>
          <w:highlight w:val="none"/>
          <w:shd w:val="clear" w:fill="auto"/>
          <w:lang w:val="en-US" w:eastAsia="zh-CN"/>
        </w:rPr>
        <w:t>刘春生（正高级工程师）</w:t>
      </w:r>
    </w:p>
    <w:p w14:paraId="3EEE8945">
      <w:pPr>
        <w:keepNext w:val="0"/>
        <w:keepLines w:val="0"/>
        <w:pageBreakBefore w:val="0"/>
        <w:widowControl w:val="0"/>
        <w:kinsoku/>
        <w:wordWrap/>
        <w:overflowPunct/>
        <w:topLinePunct w:val="0"/>
        <w:autoSpaceDE/>
        <w:autoSpaceDN/>
        <w:bidi w:val="0"/>
        <w:adjustRightInd/>
        <w:snapToGrid/>
        <w:spacing w:line="640" w:lineRule="exact"/>
        <w:ind w:firstLine="0" w:firstLineChars="0"/>
        <w:textAlignment w:val="auto"/>
        <w:rPr>
          <w:rFonts w:hint="default" w:ascii="Times New Roman" w:hAnsi="Times New Roman" w:eastAsia="方正仿宋_GBK" w:cs="Times New Roman"/>
          <w:b w:val="0"/>
          <w:i w:val="0"/>
          <w:iCs w:val="0"/>
          <w:caps w:val="0"/>
          <w:color w:val="auto"/>
          <w:spacing w:val="0"/>
          <w:sz w:val="28"/>
          <w:szCs w:val="24"/>
          <w:highlight w:val="none"/>
          <w:shd w:val="clear" w:fill="auto"/>
          <w:lang w:val="en-US" w:eastAsia="zh-CN"/>
        </w:rPr>
      </w:pPr>
      <w:r>
        <w:rPr>
          <w:rFonts w:hint="default" w:eastAsia="方正楷体_GBK" w:cs="Times New Roman"/>
          <w:b/>
          <w:bCs w:val="0"/>
          <w:sz w:val="30"/>
          <w:highlight w:val="none"/>
          <w:lang w:val="en-US" w:eastAsia="zh-CN"/>
        </w:rPr>
        <w:t>项目负责</w:t>
      </w:r>
      <w:r>
        <w:rPr>
          <w:rFonts w:hint="eastAsia" w:eastAsia="方正楷体_GBK" w:cs="Times New Roman"/>
          <w:b/>
          <w:bCs w:val="0"/>
          <w:sz w:val="30"/>
          <w:highlight w:val="none"/>
          <w:lang w:val="en-US" w:eastAsia="zh-CN"/>
        </w:rPr>
        <w:t>人</w:t>
      </w:r>
      <w:r>
        <w:rPr>
          <w:rFonts w:hint="default" w:eastAsia="方正楷体_GBK" w:cs="Times New Roman"/>
          <w:b/>
          <w:bCs w:val="0"/>
          <w:sz w:val="30"/>
          <w:highlight w:val="none"/>
          <w:lang w:val="en-US" w:eastAsia="zh-CN"/>
        </w:rPr>
        <w:t>：</w:t>
      </w:r>
      <w:r>
        <w:rPr>
          <w:rFonts w:hint="default" w:ascii="Times New Roman" w:hAnsi="Times New Roman" w:eastAsia="方正仿宋_GBK" w:cs="Times New Roman"/>
          <w:b w:val="0"/>
          <w:i w:val="0"/>
          <w:iCs w:val="0"/>
          <w:caps w:val="0"/>
          <w:color w:val="auto"/>
          <w:spacing w:val="0"/>
          <w:sz w:val="28"/>
          <w:szCs w:val="24"/>
          <w:highlight w:val="none"/>
          <w:shd w:val="clear" w:fill="auto"/>
          <w:lang w:val="en-US" w:eastAsia="zh-CN"/>
        </w:rPr>
        <w:t>汪  进（工程师）</w:t>
      </w:r>
    </w:p>
    <w:p w14:paraId="3DCE00C7">
      <w:pPr>
        <w:keepNext w:val="0"/>
        <w:keepLines w:val="0"/>
        <w:pageBreakBefore w:val="0"/>
        <w:widowControl w:val="0"/>
        <w:kinsoku/>
        <w:wordWrap/>
        <w:overflowPunct/>
        <w:topLinePunct w:val="0"/>
        <w:autoSpaceDE/>
        <w:autoSpaceDN/>
        <w:bidi w:val="0"/>
        <w:adjustRightInd/>
        <w:snapToGrid/>
        <w:spacing w:line="640" w:lineRule="exact"/>
        <w:ind w:firstLine="0" w:firstLineChars="0"/>
        <w:textAlignment w:val="auto"/>
        <w:rPr>
          <w:rFonts w:hint="default" w:ascii="Times New Roman" w:hAnsi="Times New Roman" w:eastAsia="方正仿宋_GBK" w:cs="Times New Roman"/>
          <w:b w:val="0"/>
          <w:i w:val="0"/>
          <w:iCs w:val="0"/>
          <w:caps w:val="0"/>
          <w:color w:val="auto"/>
          <w:spacing w:val="0"/>
          <w:sz w:val="28"/>
          <w:szCs w:val="24"/>
          <w:highlight w:val="none"/>
          <w:shd w:val="clear" w:fill="auto"/>
          <w:lang w:val="en-US" w:eastAsia="zh-CN"/>
        </w:rPr>
      </w:pPr>
      <w:r>
        <w:rPr>
          <w:rFonts w:hint="default" w:eastAsia="方正楷体_GBK" w:cs="Times New Roman"/>
          <w:b/>
          <w:bCs w:val="0"/>
          <w:sz w:val="30"/>
          <w:highlight w:val="none"/>
          <w:lang w:val="en-US" w:eastAsia="zh-CN"/>
        </w:rPr>
        <w:t>报告编写：</w:t>
      </w:r>
      <w:r>
        <w:rPr>
          <w:rFonts w:hint="default" w:ascii="Times New Roman" w:hAnsi="Times New Roman" w:eastAsia="方正仿宋_GBK" w:cs="Times New Roman"/>
          <w:b w:val="0"/>
          <w:i w:val="0"/>
          <w:iCs w:val="0"/>
          <w:caps w:val="0"/>
          <w:color w:val="auto"/>
          <w:spacing w:val="0"/>
          <w:sz w:val="28"/>
          <w:szCs w:val="24"/>
          <w:highlight w:val="none"/>
          <w:shd w:val="clear" w:fill="auto"/>
          <w:lang w:val="en-US" w:eastAsia="zh-CN"/>
        </w:rPr>
        <w:t xml:space="preserve">杨  琼    </w:t>
      </w:r>
      <w:r>
        <w:rPr>
          <w:rFonts w:hint="eastAsia" w:cs="Times New Roman"/>
          <w:b w:val="0"/>
          <w:i w:val="0"/>
          <w:iCs w:val="0"/>
          <w:caps w:val="0"/>
          <w:color w:val="auto"/>
          <w:spacing w:val="0"/>
          <w:sz w:val="28"/>
          <w:szCs w:val="24"/>
          <w:highlight w:val="none"/>
          <w:shd w:val="clear" w:fill="auto"/>
          <w:lang w:val="en-US" w:eastAsia="zh-CN"/>
        </w:rPr>
        <w:t xml:space="preserve"> </w:t>
      </w:r>
      <w:r>
        <w:rPr>
          <w:rFonts w:hint="default" w:ascii="Times New Roman" w:hAnsi="Times New Roman" w:eastAsia="方正仿宋_GBK" w:cs="Times New Roman"/>
          <w:b w:val="0"/>
          <w:i w:val="0"/>
          <w:iCs w:val="0"/>
          <w:caps w:val="0"/>
          <w:color w:val="auto"/>
          <w:spacing w:val="0"/>
          <w:sz w:val="28"/>
          <w:szCs w:val="24"/>
          <w:highlight w:val="none"/>
          <w:shd w:val="clear" w:fill="auto"/>
          <w:lang w:val="en-US" w:eastAsia="zh-CN"/>
        </w:rPr>
        <w:t>何秉轩    陈金艺</w:t>
      </w:r>
    </w:p>
    <w:p w14:paraId="462CCA72">
      <w:pPr>
        <w:keepNext w:val="0"/>
        <w:keepLines w:val="0"/>
        <w:pageBreakBefore w:val="0"/>
        <w:widowControl w:val="0"/>
        <w:kinsoku/>
        <w:wordWrap/>
        <w:overflowPunct/>
        <w:topLinePunct w:val="0"/>
        <w:autoSpaceDE/>
        <w:autoSpaceDN/>
        <w:bidi w:val="0"/>
        <w:adjustRightInd/>
        <w:snapToGrid/>
        <w:spacing w:line="640" w:lineRule="exact"/>
        <w:ind w:firstLine="0" w:firstLineChars="0"/>
        <w:textAlignment w:val="auto"/>
        <w:rPr>
          <w:rFonts w:hint="default" w:ascii="Times New Roman" w:hAnsi="Times New Roman" w:eastAsia="方正仿宋_GBK" w:cs="Times New Roman"/>
          <w:b w:val="0"/>
          <w:i w:val="0"/>
          <w:iCs w:val="0"/>
          <w:caps w:val="0"/>
          <w:color w:val="auto"/>
          <w:spacing w:val="0"/>
          <w:sz w:val="28"/>
          <w:szCs w:val="24"/>
          <w:highlight w:val="none"/>
          <w:shd w:val="clear" w:fill="auto"/>
          <w:lang w:val="en-US" w:eastAsia="zh-CN"/>
        </w:rPr>
      </w:pPr>
      <w:r>
        <w:rPr>
          <w:rFonts w:hint="default" w:eastAsia="方正楷体_GBK" w:cs="Times New Roman"/>
          <w:b/>
          <w:bCs w:val="0"/>
          <w:sz w:val="30"/>
          <w:highlight w:val="none"/>
          <w:lang w:val="en-US" w:eastAsia="zh-CN"/>
        </w:rPr>
        <w:t>统计制表：</w:t>
      </w:r>
      <w:r>
        <w:rPr>
          <w:rFonts w:hint="default" w:ascii="Times New Roman" w:hAnsi="Times New Roman" w:eastAsia="方正仿宋_GBK" w:cs="Times New Roman"/>
          <w:b w:val="0"/>
          <w:i w:val="0"/>
          <w:iCs w:val="0"/>
          <w:caps w:val="0"/>
          <w:color w:val="auto"/>
          <w:spacing w:val="0"/>
          <w:sz w:val="28"/>
          <w:szCs w:val="24"/>
          <w:highlight w:val="none"/>
          <w:shd w:val="clear" w:fill="auto"/>
          <w:lang w:val="en-US" w:eastAsia="zh-CN"/>
        </w:rPr>
        <w:t xml:space="preserve">聂小龙    </w:t>
      </w:r>
      <w:r>
        <w:rPr>
          <w:rFonts w:hint="eastAsia" w:cs="Times New Roman"/>
          <w:b w:val="0"/>
          <w:i w:val="0"/>
          <w:iCs w:val="0"/>
          <w:caps w:val="0"/>
          <w:color w:val="auto"/>
          <w:spacing w:val="0"/>
          <w:sz w:val="28"/>
          <w:szCs w:val="24"/>
          <w:highlight w:val="none"/>
          <w:shd w:val="clear" w:fill="auto"/>
          <w:lang w:val="en-US" w:eastAsia="zh-CN"/>
        </w:rPr>
        <w:t xml:space="preserve"> </w:t>
      </w:r>
      <w:r>
        <w:rPr>
          <w:rFonts w:hint="default" w:ascii="Times New Roman" w:hAnsi="Times New Roman" w:eastAsia="方正仿宋_GBK" w:cs="Times New Roman"/>
          <w:b w:val="0"/>
          <w:i w:val="0"/>
          <w:iCs w:val="0"/>
          <w:caps w:val="0"/>
          <w:color w:val="auto"/>
          <w:spacing w:val="0"/>
          <w:sz w:val="28"/>
          <w:szCs w:val="24"/>
          <w:highlight w:val="none"/>
          <w:shd w:val="clear" w:fill="auto"/>
          <w:lang w:val="en-US" w:eastAsia="zh-CN"/>
        </w:rPr>
        <w:t>曾彧莲</w:t>
      </w:r>
    </w:p>
    <w:p w14:paraId="1C572F0E">
      <w:pPr>
        <w:keepNext w:val="0"/>
        <w:keepLines w:val="0"/>
        <w:pageBreakBefore w:val="0"/>
        <w:widowControl w:val="0"/>
        <w:kinsoku/>
        <w:wordWrap/>
        <w:overflowPunct/>
        <w:topLinePunct w:val="0"/>
        <w:autoSpaceDE/>
        <w:autoSpaceDN/>
        <w:bidi w:val="0"/>
        <w:adjustRightInd/>
        <w:snapToGrid/>
        <w:spacing w:line="640" w:lineRule="exact"/>
        <w:ind w:firstLine="0" w:firstLineChars="0"/>
        <w:textAlignment w:val="auto"/>
        <w:rPr>
          <w:rFonts w:hint="default" w:ascii="Times New Roman" w:hAnsi="Times New Roman" w:eastAsia="方正仿宋_GBK" w:cs="Times New Roman"/>
          <w:b w:val="0"/>
          <w:i w:val="0"/>
          <w:iCs w:val="0"/>
          <w:caps w:val="0"/>
          <w:color w:val="auto"/>
          <w:spacing w:val="0"/>
          <w:sz w:val="28"/>
          <w:szCs w:val="24"/>
          <w:highlight w:val="none"/>
          <w:shd w:val="clear" w:fill="auto"/>
          <w:lang w:val="en-US" w:eastAsia="zh-CN"/>
        </w:rPr>
      </w:pPr>
      <w:r>
        <w:rPr>
          <w:rFonts w:hint="default" w:eastAsia="方正楷体_GBK" w:cs="Times New Roman"/>
          <w:b/>
          <w:bCs w:val="0"/>
          <w:sz w:val="30"/>
          <w:highlight w:val="none"/>
          <w:lang w:val="en-US" w:eastAsia="zh-CN"/>
        </w:rPr>
        <w:t>制    图：</w:t>
      </w:r>
      <w:r>
        <w:rPr>
          <w:rFonts w:hint="default" w:ascii="Times New Roman" w:hAnsi="Times New Roman" w:eastAsia="方正仿宋_GBK" w:cs="Times New Roman"/>
          <w:b w:val="0"/>
          <w:i w:val="0"/>
          <w:iCs w:val="0"/>
          <w:caps w:val="0"/>
          <w:color w:val="auto"/>
          <w:spacing w:val="0"/>
          <w:sz w:val="28"/>
          <w:szCs w:val="24"/>
          <w:highlight w:val="none"/>
          <w:shd w:val="clear" w:fill="auto"/>
          <w:lang w:val="en-US" w:eastAsia="zh-CN"/>
        </w:rPr>
        <w:t xml:space="preserve">董  操   </w:t>
      </w:r>
      <w:r>
        <w:rPr>
          <w:rFonts w:hint="eastAsia" w:cs="Times New Roman"/>
          <w:b w:val="0"/>
          <w:i w:val="0"/>
          <w:iCs w:val="0"/>
          <w:caps w:val="0"/>
          <w:color w:val="auto"/>
          <w:spacing w:val="0"/>
          <w:sz w:val="28"/>
          <w:szCs w:val="24"/>
          <w:highlight w:val="none"/>
          <w:shd w:val="clear" w:fill="auto"/>
          <w:lang w:val="en-US" w:eastAsia="zh-CN"/>
        </w:rPr>
        <w:t xml:space="preserve"> </w:t>
      </w:r>
      <w:r>
        <w:rPr>
          <w:rFonts w:hint="default" w:ascii="Times New Roman" w:hAnsi="Times New Roman" w:eastAsia="方正仿宋_GBK" w:cs="Times New Roman"/>
          <w:b w:val="0"/>
          <w:i w:val="0"/>
          <w:iCs w:val="0"/>
          <w:caps w:val="0"/>
          <w:color w:val="auto"/>
          <w:spacing w:val="0"/>
          <w:sz w:val="28"/>
          <w:szCs w:val="24"/>
          <w:highlight w:val="none"/>
          <w:shd w:val="clear" w:fill="auto"/>
          <w:lang w:val="en-US" w:eastAsia="zh-CN"/>
        </w:rPr>
        <w:t xml:space="preserve"> 陈泰华</w:t>
      </w:r>
    </w:p>
    <w:p w14:paraId="69E21B9D">
      <w:pPr>
        <w:keepNext w:val="0"/>
        <w:keepLines w:val="0"/>
        <w:pageBreakBefore w:val="0"/>
        <w:widowControl w:val="0"/>
        <w:kinsoku/>
        <w:wordWrap/>
        <w:overflowPunct/>
        <w:topLinePunct w:val="0"/>
        <w:autoSpaceDE/>
        <w:autoSpaceDN/>
        <w:bidi w:val="0"/>
        <w:adjustRightInd/>
        <w:snapToGrid/>
        <w:spacing w:line="640" w:lineRule="exact"/>
        <w:ind w:firstLine="0" w:firstLineChars="0"/>
        <w:textAlignment w:val="auto"/>
        <w:rPr>
          <w:rFonts w:hint="eastAsia" w:ascii="Times New Roman" w:hAnsi="Times New Roman" w:eastAsia="方正仿宋_GBK" w:cs="Times New Roman"/>
          <w:b w:val="0"/>
          <w:i w:val="0"/>
          <w:iCs w:val="0"/>
          <w:caps w:val="0"/>
          <w:color w:val="auto"/>
          <w:spacing w:val="0"/>
          <w:sz w:val="28"/>
          <w:szCs w:val="24"/>
          <w:highlight w:val="none"/>
          <w:shd w:val="clear" w:fill="auto"/>
          <w:lang w:val="en-US" w:eastAsia="zh-CN"/>
        </w:rPr>
      </w:pPr>
      <w:r>
        <w:rPr>
          <w:rFonts w:hint="default" w:eastAsia="方正楷体_GBK" w:cs="Times New Roman"/>
          <w:b/>
          <w:bCs w:val="0"/>
          <w:sz w:val="30"/>
          <w:highlight w:val="none"/>
          <w:lang w:val="en-US" w:eastAsia="zh-CN"/>
        </w:rPr>
        <w:t>外业调查：</w:t>
      </w:r>
      <w:r>
        <w:rPr>
          <w:rFonts w:hint="default" w:ascii="Times New Roman" w:hAnsi="Times New Roman" w:eastAsia="方正仿宋_GBK" w:cs="Times New Roman"/>
          <w:b w:val="0"/>
          <w:i w:val="0"/>
          <w:iCs w:val="0"/>
          <w:caps w:val="0"/>
          <w:color w:val="auto"/>
          <w:spacing w:val="0"/>
          <w:sz w:val="28"/>
          <w:szCs w:val="24"/>
          <w:highlight w:val="none"/>
          <w:shd w:val="clear" w:fill="auto"/>
          <w:lang w:val="en-US" w:eastAsia="zh-CN"/>
        </w:rPr>
        <w:t xml:space="preserve">杨  琼    </w:t>
      </w:r>
      <w:r>
        <w:rPr>
          <w:rFonts w:hint="eastAsia" w:cs="Times New Roman"/>
          <w:b w:val="0"/>
          <w:i w:val="0"/>
          <w:iCs w:val="0"/>
          <w:caps w:val="0"/>
          <w:color w:val="auto"/>
          <w:spacing w:val="0"/>
          <w:sz w:val="28"/>
          <w:szCs w:val="24"/>
          <w:highlight w:val="none"/>
          <w:shd w:val="clear" w:fill="auto"/>
          <w:lang w:val="en-US" w:eastAsia="zh-CN"/>
        </w:rPr>
        <w:t xml:space="preserve"> </w:t>
      </w:r>
      <w:r>
        <w:rPr>
          <w:rFonts w:hint="default" w:ascii="Times New Roman" w:hAnsi="Times New Roman" w:eastAsia="方正仿宋_GBK" w:cs="Times New Roman"/>
          <w:b w:val="0"/>
          <w:i w:val="0"/>
          <w:iCs w:val="0"/>
          <w:caps w:val="0"/>
          <w:color w:val="auto"/>
          <w:spacing w:val="0"/>
          <w:sz w:val="28"/>
          <w:szCs w:val="24"/>
          <w:highlight w:val="none"/>
          <w:shd w:val="clear" w:fill="auto"/>
          <w:lang w:val="en-US" w:eastAsia="zh-CN"/>
        </w:rPr>
        <w:t xml:space="preserve">何秉轩     严  婧    </w:t>
      </w:r>
      <w:r>
        <w:rPr>
          <w:rFonts w:hint="eastAsia" w:ascii="Times New Roman" w:hAnsi="Times New Roman" w:eastAsia="方正仿宋_GBK" w:cs="Times New Roman"/>
          <w:b w:val="0"/>
          <w:i w:val="0"/>
          <w:iCs w:val="0"/>
          <w:caps w:val="0"/>
          <w:color w:val="auto"/>
          <w:spacing w:val="0"/>
          <w:sz w:val="28"/>
          <w:szCs w:val="24"/>
          <w:highlight w:val="none"/>
          <w:shd w:val="clear" w:fill="auto"/>
          <w:lang w:val="en-US" w:eastAsia="zh-CN"/>
        </w:rPr>
        <w:t>刘祖英</w:t>
      </w:r>
    </w:p>
    <w:p w14:paraId="53F5D938">
      <w:pPr>
        <w:keepNext w:val="0"/>
        <w:keepLines w:val="0"/>
        <w:pageBreakBefore w:val="0"/>
        <w:widowControl w:val="0"/>
        <w:kinsoku/>
        <w:wordWrap/>
        <w:overflowPunct w:val="0"/>
        <w:topLinePunct/>
        <w:autoSpaceDE/>
        <w:autoSpaceDN/>
        <w:bidi w:val="0"/>
        <w:adjustRightInd/>
        <w:snapToGrid/>
        <w:ind w:firstLine="1540" w:firstLineChars="550"/>
        <w:jc w:val="both"/>
        <w:textAlignment w:val="auto"/>
        <w:rPr>
          <w:rFonts w:hint="eastAsia" w:ascii="Times New Roman" w:hAnsi="Times New Roman" w:eastAsia="方正仿宋_GBK" w:cs="Times New Roman"/>
          <w:b w:val="0"/>
          <w:i w:val="0"/>
          <w:iCs w:val="0"/>
          <w:caps w:val="0"/>
          <w:color w:val="auto"/>
          <w:spacing w:val="0"/>
          <w:sz w:val="28"/>
          <w:szCs w:val="24"/>
          <w:highlight w:val="none"/>
          <w:shd w:val="clear" w:fill="auto"/>
          <w:lang w:val="en-US" w:eastAsia="zh-CN"/>
        </w:rPr>
      </w:pPr>
      <w:r>
        <w:rPr>
          <w:rFonts w:hint="default" w:ascii="Times New Roman" w:hAnsi="Times New Roman" w:eastAsia="方正仿宋_GBK" w:cs="Times New Roman"/>
          <w:b w:val="0"/>
          <w:i w:val="0"/>
          <w:iCs w:val="0"/>
          <w:caps w:val="0"/>
          <w:color w:val="auto"/>
          <w:spacing w:val="0"/>
          <w:sz w:val="28"/>
          <w:szCs w:val="24"/>
          <w:highlight w:val="none"/>
          <w:shd w:val="clear" w:fill="auto"/>
          <w:lang w:val="en-US" w:eastAsia="zh-CN"/>
        </w:rPr>
        <w:t xml:space="preserve">汪  进    </w:t>
      </w:r>
      <w:r>
        <w:rPr>
          <w:rFonts w:hint="eastAsia" w:cs="Times New Roman"/>
          <w:b w:val="0"/>
          <w:i w:val="0"/>
          <w:iCs w:val="0"/>
          <w:caps w:val="0"/>
          <w:color w:val="auto"/>
          <w:spacing w:val="0"/>
          <w:sz w:val="28"/>
          <w:szCs w:val="24"/>
          <w:highlight w:val="none"/>
          <w:shd w:val="clear" w:fill="auto"/>
          <w:lang w:val="en-US" w:eastAsia="zh-CN"/>
        </w:rPr>
        <w:t xml:space="preserve"> </w:t>
      </w:r>
      <w:r>
        <w:rPr>
          <w:rFonts w:hint="default" w:ascii="Times New Roman" w:hAnsi="Times New Roman" w:eastAsia="方正仿宋_GBK" w:cs="Times New Roman"/>
          <w:b w:val="0"/>
          <w:i w:val="0"/>
          <w:iCs w:val="0"/>
          <w:caps w:val="0"/>
          <w:color w:val="auto"/>
          <w:spacing w:val="0"/>
          <w:sz w:val="28"/>
          <w:szCs w:val="24"/>
          <w:highlight w:val="none"/>
          <w:shd w:val="clear" w:fill="auto"/>
          <w:lang w:val="en-US" w:eastAsia="zh-CN"/>
        </w:rPr>
        <w:t xml:space="preserve">曾彧莲   </w:t>
      </w:r>
      <w:r>
        <w:rPr>
          <w:rFonts w:hint="eastAsia" w:cs="Times New Roman"/>
          <w:b w:val="0"/>
          <w:i w:val="0"/>
          <w:iCs w:val="0"/>
          <w:caps w:val="0"/>
          <w:color w:val="auto"/>
          <w:spacing w:val="0"/>
          <w:sz w:val="28"/>
          <w:szCs w:val="24"/>
          <w:highlight w:val="none"/>
          <w:shd w:val="clear" w:fill="auto"/>
          <w:lang w:val="en-US" w:eastAsia="zh-CN"/>
        </w:rPr>
        <w:t xml:space="preserve"> </w:t>
      </w:r>
      <w:r>
        <w:rPr>
          <w:rFonts w:hint="eastAsia" w:ascii="Times New Roman" w:hAnsi="Times New Roman" w:eastAsia="方正仿宋_GBK" w:cs="Times New Roman"/>
          <w:b w:val="0"/>
          <w:i w:val="0"/>
          <w:iCs w:val="0"/>
          <w:caps w:val="0"/>
          <w:color w:val="auto"/>
          <w:spacing w:val="0"/>
          <w:sz w:val="28"/>
          <w:szCs w:val="24"/>
          <w:highlight w:val="none"/>
          <w:shd w:val="clear" w:fill="auto"/>
          <w:lang w:val="en-US" w:eastAsia="zh-CN"/>
        </w:rPr>
        <w:t>加永江村</w:t>
      </w:r>
      <w:r>
        <w:rPr>
          <w:rFonts w:hint="default" w:ascii="Times New Roman" w:hAnsi="Times New Roman" w:eastAsia="方正仿宋_GBK" w:cs="Times New Roman"/>
          <w:b w:val="0"/>
          <w:i w:val="0"/>
          <w:iCs w:val="0"/>
          <w:caps w:val="0"/>
          <w:color w:val="auto"/>
          <w:spacing w:val="0"/>
          <w:sz w:val="28"/>
          <w:szCs w:val="24"/>
          <w:highlight w:val="none"/>
          <w:shd w:val="clear" w:fill="auto"/>
          <w:lang w:val="en-US" w:eastAsia="zh-CN"/>
        </w:rPr>
        <w:t xml:space="preserve">   </w:t>
      </w:r>
      <w:r>
        <w:rPr>
          <w:rFonts w:hint="eastAsia" w:ascii="Times New Roman" w:hAnsi="Times New Roman" w:eastAsia="方正仿宋_GBK" w:cs="Times New Roman"/>
          <w:b w:val="0"/>
          <w:i w:val="0"/>
          <w:iCs w:val="0"/>
          <w:caps w:val="0"/>
          <w:color w:val="auto"/>
          <w:spacing w:val="0"/>
          <w:sz w:val="28"/>
          <w:szCs w:val="24"/>
          <w:highlight w:val="none"/>
          <w:shd w:val="clear" w:fill="auto"/>
          <w:lang w:val="en-US" w:eastAsia="zh-CN"/>
        </w:rPr>
        <w:t>董  操</w:t>
      </w:r>
    </w:p>
    <w:p w14:paraId="05186479">
      <w:pPr>
        <w:pStyle w:val="2"/>
        <w:rPr>
          <w:rFonts w:hint="eastAsia"/>
          <w:lang w:val="en-US" w:eastAsia="zh-CN"/>
        </w:rPr>
        <w:sectPr>
          <w:footerReference r:id="rId7" w:type="default"/>
          <w:pgSz w:w="11906" w:h="16838"/>
          <w:pgMar w:top="1440" w:right="1800" w:bottom="1440" w:left="1800" w:header="851" w:footer="992" w:gutter="0"/>
          <w:pgBorders>
            <w:top w:val="none" w:sz="0" w:space="0"/>
            <w:left w:val="none" w:sz="0" w:space="0"/>
            <w:bottom w:val="none" w:sz="0" w:space="0"/>
            <w:right w:val="none" w:sz="0" w:space="0"/>
          </w:pgBorders>
          <w:pgNumType w:fmt="upperRoman" w:start="1"/>
          <w:cols w:space="425" w:num="1"/>
          <w:docGrid w:type="lines" w:linePitch="312" w:charSpace="0"/>
        </w:sectPr>
      </w:pPr>
    </w:p>
    <w:p w14:paraId="42BFB834">
      <w:pPr>
        <w:pStyle w:val="2"/>
        <w:rPr>
          <w:rFonts w:hint="eastAsia"/>
          <w:lang w:val="en-US" w:eastAsia="zh-CN"/>
        </w:rPr>
      </w:pPr>
      <w:r>
        <w:rPr>
          <w:rFonts w:hint="default" w:ascii="Times New Roman" w:hAnsi="Times New Roman" w:eastAsia="方正仿宋_GBK" w:cs="Times New Roman"/>
        </w:rPr>
        <w:drawing>
          <wp:anchor distT="0" distB="0" distL="0" distR="0" simplePos="0" relativeHeight="251660288" behindDoc="0" locked="0" layoutInCell="1" allowOverlap="1">
            <wp:simplePos x="0" y="0"/>
            <wp:positionH relativeFrom="column">
              <wp:posOffset>-25400</wp:posOffset>
            </wp:positionH>
            <wp:positionV relativeFrom="paragraph">
              <wp:posOffset>149860</wp:posOffset>
            </wp:positionV>
            <wp:extent cx="5357495" cy="8074025"/>
            <wp:effectExtent l="0" t="0" r="14605" b="3175"/>
            <wp:wrapTopAndBottom/>
            <wp:docPr id="1027" name="图片 2"/>
            <wp:cNvGraphicFramePr/>
            <a:graphic xmlns:a="http://schemas.openxmlformats.org/drawingml/2006/main">
              <a:graphicData uri="http://schemas.openxmlformats.org/drawingml/2006/picture">
                <pic:pic xmlns:pic="http://schemas.openxmlformats.org/drawingml/2006/picture">
                  <pic:nvPicPr>
                    <pic:cNvPr id="1027" name="图片 2"/>
                    <pic:cNvPicPr/>
                  </pic:nvPicPr>
                  <pic:blipFill>
                    <a:blip r:embed="rId13" cstate="print"/>
                    <a:srcRect/>
                    <a:stretch>
                      <a:fillRect/>
                    </a:stretch>
                  </pic:blipFill>
                  <pic:spPr>
                    <a:xfrm>
                      <a:off x="0" y="0"/>
                      <a:ext cx="5357495" cy="8074025"/>
                    </a:xfrm>
                    <a:prstGeom prst="rect">
                      <a:avLst/>
                    </a:prstGeom>
                    <a:ln>
                      <a:noFill/>
                    </a:ln>
                  </pic:spPr>
                </pic:pic>
              </a:graphicData>
            </a:graphic>
          </wp:anchor>
        </w:drawing>
      </w:r>
    </w:p>
    <w:p w14:paraId="550449F4">
      <w:pPr>
        <w:rPr>
          <w:rFonts w:hint="eastAsia" w:ascii="Times New Roman" w:hAnsi="Times New Roman" w:eastAsia="方正仿宋_GBK" w:cs="Times New Roman"/>
          <w:b w:val="0"/>
          <w:i w:val="0"/>
          <w:iCs w:val="0"/>
          <w:caps w:val="0"/>
          <w:color w:val="auto"/>
          <w:spacing w:val="0"/>
          <w:sz w:val="28"/>
          <w:szCs w:val="24"/>
          <w:highlight w:val="none"/>
          <w:shd w:val="clear" w:fill="auto"/>
          <w:lang w:val="en-US" w:eastAsia="zh-CN"/>
        </w:rPr>
      </w:pPr>
      <w:r>
        <w:rPr>
          <w:rFonts w:hint="default" w:ascii="Times New Roman" w:hAnsi="Times New Roman" w:eastAsia="方正仿宋_GBK" w:cs="Times New Roman"/>
        </w:rPr>
        <w:drawing>
          <wp:inline distT="0" distB="0" distL="0" distR="0">
            <wp:extent cx="5342255" cy="7912735"/>
            <wp:effectExtent l="0" t="0" r="10795" b="12065"/>
            <wp:docPr id="15" name="图片 1"/>
            <wp:cNvGraphicFramePr/>
            <a:graphic xmlns:a="http://schemas.openxmlformats.org/drawingml/2006/main">
              <a:graphicData uri="http://schemas.openxmlformats.org/drawingml/2006/picture">
                <pic:pic xmlns:pic="http://schemas.openxmlformats.org/drawingml/2006/picture">
                  <pic:nvPicPr>
                    <pic:cNvPr id="15" name="图片 1"/>
                    <pic:cNvPicPr/>
                  </pic:nvPicPr>
                  <pic:blipFill>
                    <a:blip r:embed="rId14" cstate="print"/>
                    <a:srcRect/>
                    <a:stretch>
                      <a:fillRect/>
                    </a:stretch>
                  </pic:blipFill>
                  <pic:spPr>
                    <a:xfrm>
                      <a:off x="0" y="0"/>
                      <a:ext cx="5342255" cy="7912735"/>
                    </a:xfrm>
                    <a:prstGeom prst="rect">
                      <a:avLst/>
                    </a:prstGeom>
                    <a:ln>
                      <a:noFill/>
                    </a:ln>
                  </pic:spPr>
                </pic:pic>
              </a:graphicData>
            </a:graphic>
          </wp:inline>
        </w:drawing>
      </w:r>
    </w:p>
    <w:p w14:paraId="08F34002">
      <w:pPr>
        <w:pageBreakBefore w:val="0"/>
        <w:kinsoku/>
        <w:overflowPunct w:val="0"/>
        <w:topLinePunct/>
        <w:autoSpaceDE/>
        <w:autoSpaceDN/>
        <w:bidi w:val="0"/>
        <w:adjustRightInd/>
        <w:snapToGrid/>
        <w:ind w:firstLine="720" w:firstLineChars="200"/>
        <w:jc w:val="center"/>
        <w:textAlignment w:val="auto"/>
        <w:rPr>
          <w:rFonts w:hint="default" w:ascii="Times New Roman" w:hAnsi="Times New Roman" w:eastAsia="方正黑体_GBK" w:cs="Times New Roman"/>
          <w:kern w:val="44"/>
          <w:sz w:val="36"/>
          <w:szCs w:val="36"/>
          <w:highlight w:val="none"/>
        </w:rPr>
        <w:sectPr>
          <w:footerReference r:id="rId8" w:type="default"/>
          <w:pgSz w:w="11906" w:h="16838"/>
          <w:pgMar w:top="1440" w:right="1800" w:bottom="1440" w:left="1800" w:header="851" w:footer="992" w:gutter="0"/>
          <w:pgBorders>
            <w:top w:val="none" w:sz="0" w:space="0"/>
            <w:left w:val="none" w:sz="0" w:space="0"/>
            <w:bottom w:val="none" w:sz="0" w:space="0"/>
            <w:right w:val="none" w:sz="0" w:space="0"/>
          </w:pgBorders>
          <w:pgNumType w:fmt="upperRoman" w:start="1"/>
          <w:cols w:space="425" w:num="1"/>
          <w:docGrid w:type="lines" w:linePitch="312" w:charSpace="0"/>
        </w:sectPr>
      </w:pPr>
    </w:p>
    <w:p w14:paraId="5A9F8008">
      <w:pPr>
        <w:pageBreakBefore w:val="0"/>
        <w:kinsoku/>
        <w:overflowPunct w:val="0"/>
        <w:topLinePunct/>
        <w:autoSpaceDE/>
        <w:autoSpaceDN/>
        <w:bidi w:val="0"/>
        <w:adjustRightInd/>
        <w:snapToGrid/>
        <w:ind w:firstLine="720" w:firstLineChars="200"/>
        <w:jc w:val="center"/>
        <w:textAlignment w:val="auto"/>
        <w:rPr>
          <w:rFonts w:hint="default" w:ascii="Times New Roman" w:hAnsi="Times New Roman" w:cs="Times New Roman"/>
          <w:highlight w:val="none"/>
        </w:rPr>
      </w:pPr>
      <w:r>
        <w:rPr>
          <w:rFonts w:hint="default" w:ascii="Times New Roman" w:hAnsi="Times New Roman" w:eastAsia="方正黑体_GBK" w:cs="Times New Roman"/>
          <w:kern w:val="44"/>
          <w:sz w:val="36"/>
          <w:szCs w:val="36"/>
          <w:highlight w:val="none"/>
        </w:rPr>
        <w:t>目</w:t>
      </w:r>
      <w:r>
        <w:rPr>
          <w:rFonts w:hint="default" w:ascii="Times New Roman" w:hAnsi="Times New Roman" w:eastAsia="方正黑体_GBK" w:cs="Times New Roman"/>
          <w:kern w:val="44"/>
          <w:sz w:val="36"/>
          <w:szCs w:val="36"/>
          <w:highlight w:val="none"/>
          <w:lang w:val="en-US" w:eastAsia="zh-CN"/>
        </w:rPr>
        <w:t xml:space="preserve">  </w:t>
      </w:r>
      <w:r>
        <w:rPr>
          <w:rFonts w:hint="default" w:ascii="Times New Roman" w:hAnsi="Times New Roman" w:eastAsia="方正黑体_GBK" w:cs="Times New Roman"/>
          <w:kern w:val="44"/>
          <w:sz w:val="36"/>
          <w:szCs w:val="36"/>
          <w:highlight w:val="none"/>
        </w:rPr>
        <w:t>录</w:t>
      </w:r>
    </w:p>
    <w:p w14:paraId="73E63BEB">
      <w:pPr>
        <w:pStyle w:val="14"/>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TOC \o "1-2" \h \u </w:instrText>
      </w:r>
      <w:r>
        <w:rPr>
          <w:rFonts w:hint="default" w:ascii="Times New Roman" w:hAnsi="Times New Roman" w:cs="Times New Roman"/>
        </w:rPr>
        <w:fldChar w:fldCharType="separate"/>
      </w:r>
      <w:r>
        <w:rPr>
          <w:rFonts w:hint="default" w:ascii="Times New Roman" w:hAnsi="Times New Roman" w:cs="Times New Roman"/>
        </w:rPr>
        <w:fldChar w:fldCharType="begin"/>
      </w:r>
      <w:r>
        <w:rPr>
          <w:rFonts w:hint="default" w:ascii="Times New Roman" w:hAnsi="Times New Roman" w:cs="Times New Roman"/>
        </w:rPr>
        <w:instrText xml:space="preserve"> HYPERLINK \l _Toc12755 </w:instrText>
      </w:r>
      <w:r>
        <w:rPr>
          <w:rFonts w:hint="default" w:ascii="Times New Roman" w:hAnsi="Times New Roman" w:cs="Times New Roman"/>
        </w:rPr>
        <w:fldChar w:fldCharType="separate"/>
      </w:r>
      <w:r>
        <w:rPr>
          <w:rFonts w:hint="default" w:ascii="Times New Roman" w:hAnsi="Times New Roman" w:cs="Times New Roman"/>
          <w:highlight w:val="none"/>
        </w:rPr>
        <w:t xml:space="preserve">第一章 </w:t>
      </w:r>
      <w:r>
        <w:rPr>
          <w:rFonts w:hint="eastAsia" w:cs="Times New Roman"/>
          <w:highlight w:val="none"/>
          <w:lang w:val="en-US" w:eastAsia="zh-CN"/>
        </w:rPr>
        <w:t>总论</w:t>
      </w:r>
      <w:r>
        <w:tab/>
      </w:r>
      <w:r>
        <w:fldChar w:fldCharType="begin"/>
      </w:r>
      <w:r>
        <w:instrText xml:space="preserve"> PAGEREF _Toc12755 \h </w:instrText>
      </w:r>
      <w:r>
        <w:fldChar w:fldCharType="separate"/>
      </w:r>
      <w:r>
        <w:t>- 1 -</w:t>
      </w:r>
      <w:r>
        <w:fldChar w:fldCharType="end"/>
      </w:r>
      <w:r>
        <w:rPr>
          <w:rFonts w:hint="default" w:ascii="Times New Roman" w:hAnsi="Times New Roman" w:cs="Times New Roman"/>
        </w:rPr>
        <w:fldChar w:fldCharType="end"/>
      </w:r>
    </w:p>
    <w:p w14:paraId="5C9B2D66">
      <w:pPr>
        <w:pStyle w:val="15"/>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_Toc9445 </w:instrText>
      </w:r>
      <w:r>
        <w:rPr>
          <w:rFonts w:hint="default" w:ascii="Times New Roman" w:hAnsi="Times New Roman" w:cs="Times New Roman"/>
        </w:rPr>
        <w:fldChar w:fldCharType="separate"/>
      </w:r>
      <w:r>
        <w:rPr>
          <w:rFonts w:hint="eastAsia"/>
        </w:rPr>
        <w:t>1.1工程名称</w:t>
      </w:r>
      <w:r>
        <w:tab/>
      </w:r>
      <w:r>
        <w:fldChar w:fldCharType="begin"/>
      </w:r>
      <w:r>
        <w:instrText xml:space="preserve"> PAGEREF _Toc9445 \h </w:instrText>
      </w:r>
      <w:r>
        <w:fldChar w:fldCharType="separate"/>
      </w:r>
      <w:r>
        <w:t>- 1 -</w:t>
      </w:r>
      <w:r>
        <w:fldChar w:fldCharType="end"/>
      </w:r>
      <w:r>
        <w:rPr>
          <w:rFonts w:hint="default" w:ascii="Times New Roman" w:hAnsi="Times New Roman" w:cs="Times New Roman"/>
        </w:rPr>
        <w:fldChar w:fldCharType="end"/>
      </w:r>
    </w:p>
    <w:p w14:paraId="5E5793B5">
      <w:pPr>
        <w:pStyle w:val="15"/>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_Toc24940 </w:instrText>
      </w:r>
      <w:r>
        <w:rPr>
          <w:rFonts w:hint="default" w:ascii="Times New Roman" w:hAnsi="Times New Roman" w:cs="Times New Roman"/>
        </w:rPr>
        <w:fldChar w:fldCharType="separate"/>
      </w:r>
      <w:r>
        <w:rPr>
          <w:rFonts w:hint="eastAsia"/>
        </w:rPr>
        <w:t>1.</w:t>
      </w:r>
      <w:r>
        <w:rPr>
          <w:rFonts w:hint="eastAsia"/>
          <w:lang w:val="en-US" w:eastAsia="zh-CN"/>
        </w:rPr>
        <w:t>2</w:t>
      </w:r>
      <w:r>
        <w:rPr>
          <w:rFonts w:hint="eastAsia"/>
        </w:rPr>
        <w:t>项目主管部门</w:t>
      </w:r>
      <w:r>
        <w:tab/>
      </w:r>
      <w:r>
        <w:fldChar w:fldCharType="begin"/>
      </w:r>
      <w:r>
        <w:instrText xml:space="preserve"> PAGEREF _Toc24940 \h </w:instrText>
      </w:r>
      <w:r>
        <w:fldChar w:fldCharType="separate"/>
      </w:r>
      <w:r>
        <w:t>- 1 -</w:t>
      </w:r>
      <w:r>
        <w:fldChar w:fldCharType="end"/>
      </w:r>
      <w:r>
        <w:rPr>
          <w:rFonts w:hint="default" w:ascii="Times New Roman" w:hAnsi="Times New Roman" w:cs="Times New Roman"/>
        </w:rPr>
        <w:fldChar w:fldCharType="end"/>
      </w:r>
    </w:p>
    <w:p w14:paraId="60EB1814">
      <w:pPr>
        <w:pStyle w:val="15"/>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_Toc5141 </w:instrText>
      </w:r>
      <w:r>
        <w:rPr>
          <w:rFonts w:hint="default" w:ascii="Times New Roman" w:hAnsi="Times New Roman" w:cs="Times New Roman"/>
        </w:rPr>
        <w:fldChar w:fldCharType="separate"/>
      </w:r>
      <w:r>
        <w:rPr>
          <w:rFonts w:hint="eastAsia"/>
        </w:rPr>
        <w:t>1.</w:t>
      </w:r>
      <w:r>
        <w:rPr>
          <w:rFonts w:hint="eastAsia"/>
          <w:lang w:val="en-US" w:eastAsia="zh-CN"/>
        </w:rPr>
        <w:t>3</w:t>
      </w:r>
      <w:r>
        <w:rPr>
          <w:rFonts w:hint="eastAsia"/>
        </w:rPr>
        <w:t>建设单位</w:t>
      </w:r>
      <w:r>
        <w:tab/>
      </w:r>
      <w:r>
        <w:fldChar w:fldCharType="begin"/>
      </w:r>
      <w:r>
        <w:instrText xml:space="preserve"> PAGEREF _Toc5141 \h </w:instrText>
      </w:r>
      <w:r>
        <w:fldChar w:fldCharType="separate"/>
      </w:r>
      <w:r>
        <w:t>- 1 -</w:t>
      </w:r>
      <w:r>
        <w:fldChar w:fldCharType="end"/>
      </w:r>
      <w:r>
        <w:rPr>
          <w:rFonts w:hint="default" w:ascii="Times New Roman" w:hAnsi="Times New Roman" w:cs="Times New Roman"/>
        </w:rPr>
        <w:fldChar w:fldCharType="end"/>
      </w:r>
    </w:p>
    <w:p w14:paraId="412EA13A">
      <w:pPr>
        <w:pStyle w:val="15"/>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_Toc1810 </w:instrText>
      </w:r>
      <w:r>
        <w:rPr>
          <w:rFonts w:hint="default" w:ascii="Times New Roman" w:hAnsi="Times New Roman" w:cs="Times New Roman"/>
        </w:rPr>
        <w:fldChar w:fldCharType="separate"/>
      </w:r>
      <w:r>
        <w:rPr>
          <w:rFonts w:hint="eastAsia"/>
        </w:rPr>
        <w:t>1.4建设规模</w:t>
      </w:r>
      <w:r>
        <w:tab/>
      </w:r>
      <w:r>
        <w:fldChar w:fldCharType="begin"/>
      </w:r>
      <w:r>
        <w:instrText xml:space="preserve"> PAGEREF _Toc1810 \h </w:instrText>
      </w:r>
      <w:r>
        <w:fldChar w:fldCharType="separate"/>
      </w:r>
      <w:r>
        <w:t>- 1 -</w:t>
      </w:r>
      <w:r>
        <w:fldChar w:fldCharType="end"/>
      </w:r>
      <w:r>
        <w:rPr>
          <w:rFonts w:hint="default" w:ascii="Times New Roman" w:hAnsi="Times New Roman" w:cs="Times New Roman"/>
        </w:rPr>
        <w:fldChar w:fldCharType="end"/>
      </w:r>
    </w:p>
    <w:p w14:paraId="7C6EE028">
      <w:pPr>
        <w:pStyle w:val="15"/>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_Toc545 </w:instrText>
      </w:r>
      <w:r>
        <w:rPr>
          <w:rFonts w:hint="default" w:ascii="Times New Roman" w:hAnsi="Times New Roman" w:cs="Times New Roman"/>
        </w:rPr>
        <w:fldChar w:fldCharType="separate"/>
      </w:r>
      <w:r>
        <w:rPr>
          <w:rFonts w:hint="eastAsia"/>
        </w:rPr>
        <w:t>1.5建设内容</w:t>
      </w:r>
      <w:r>
        <w:tab/>
      </w:r>
      <w:r>
        <w:fldChar w:fldCharType="begin"/>
      </w:r>
      <w:r>
        <w:instrText xml:space="preserve"> PAGEREF _Toc545 \h </w:instrText>
      </w:r>
      <w:r>
        <w:fldChar w:fldCharType="separate"/>
      </w:r>
      <w:r>
        <w:t>- 1 -</w:t>
      </w:r>
      <w:r>
        <w:fldChar w:fldCharType="end"/>
      </w:r>
      <w:r>
        <w:rPr>
          <w:rFonts w:hint="default" w:ascii="Times New Roman" w:hAnsi="Times New Roman" w:cs="Times New Roman"/>
        </w:rPr>
        <w:fldChar w:fldCharType="end"/>
      </w:r>
    </w:p>
    <w:p w14:paraId="40830215">
      <w:pPr>
        <w:pStyle w:val="15"/>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_Toc30225 </w:instrText>
      </w:r>
      <w:r>
        <w:rPr>
          <w:rFonts w:hint="default" w:ascii="Times New Roman" w:hAnsi="Times New Roman" w:cs="Times New Roman"/>
        </w:rPr>
        <w:fldChar w:fldCharType="separate"/>
      </w:r>
      <w:r>
        <w:rPr>
          <w:rFonts w:hint="eastAsia"/>
        </w:rPr>
        <w:t>1.6实施地点</w:t>
      </w:r>
      <w:r>
        <w:tab/>
      </w:r>
      <w:r>
        <w:fldChar w:fldCharType="begin"/>
      </w:r>
      <w:r>
        <w:instrText xml:space="preserve"> PAGEREF _Toc30225 \h </w:instrText>
      </w:r>
      <w:r>
        <w:fldChar w:fldCharType="separate"/>
      </w:r>
      <w:r>
        <w:t>- 2 -</w:t>
      </w:r>
      <w:r>
        <w:fldChar w:fldCharType="end"/>
      </w:r>
      <w:r>
        <w:rPr>
          <w:rFonts w:hint="default" w:ascii="Times New Roman" w:hAnsi="Times New Roman" w:cs="Times New Roman"/>
        </w:rPr>
        <w:fldChar w:fldCharType="end"/>
      </w:r>
    </w:p>
    <w:p w14:paraId="156C61F2">
      <w:pPr>
        <w:pStyle w:val="15"/>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_Toc1882 </w:instrText>
      </w:r>
      <w:r>
        <w:rPr>
          <w:rFonts w:hint="default" w:ascii="Times New Roman" w:hAnsi="Times New Roman" w:cs="Times New Roman"/>
        </w:rPr>
        <w:fldChar w:fldCharType="separate"/>
      </w:r>
      <w:r>
        <w:rPr>
          <w:rFonts w:hint="eastAsia"/>
        </w:rPr>
        <w:t>1.7建设进度</w:t>
      </w:r>
      <w:r>
        <w:tab/>
      </w:r>
      <w:r>
        <w:fldChar w:fldCharType="begin"/>
      </w:r>
      <w:r>
        <w:instrText xml:space="preserve"> PAGEREF _Toc1882 \h </w:instrText>
      </w:r>
      <w:r>
        <w:fldChar w:fldCharType="separate"/>
      </w:r>
      <w:r>
        <w:t>- 2 -</w:t>
      </w:r>
      <w:r>
        <w:fldChar w:fldCharType="end"/>
      </w:r>
      <w:r>
        <w:rPr>
          <w:rFonts w:hint="default" w:ascii="Times New Roman" w:hAnsi="Times New Roman" w:cs="Times New Roman"/>
        </w:rPr>
        <w:fldChar w:fldCharType="end"/>
      </w:r>
    </w:p>
    <w:p w14:paraId="2C6E0F5D">
      <w:pPr>
        <w:pStyle w:val="15"/>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_Toc30432 </w:instrText>
      </w:r>
      <w:r>
        <w:rPr>
          <w:rFonts w:hint="default" w:ascii="Times New Roman" w:hAnsi="Times New Roman" w:cs="Times New Roman"/>
        </w:rPr>
        <w:fldChar w:fldCharType="separate"/>
      </w:r>
      <w:r>
        <w:rPr>
          <w:rFonts w:hint="eastAsia"/>
        </w:rPr>
        <w:t>1.8工程投资</w:t>
      </w:r>
      <w:r>
        <w:tab/>
      </w:r>
      <w:r>
        <w:fldChar w:fldCharType="begin"/>
      </w:r>
      <w:r>
        <w:instrText xml:space="preserve"> PAGEREF _Toc30432 \h </w:instrText>
      </w:r>
      <w:r>
        <w:fldChar w:fldCharType="separate"/>
      </w:r>
      <w:r>
        <w:t>- 3 -</w:t>
      </w:r>
      <w:r>
        <w:fldChar w:fldCharType="end"/>
      </w:r>
      <w:r>
        <w:rPr>
          <w:rFonts w:hint="default" w:ascii="Times New Roman" w:hAnsi="Times New Roman" w:cs="Times New Roman"/>
        </w:rPr>
        <w:fldChar w:fldCharType="end"/>
      </w:r>
    </w:p>
    <w:p w14:paraId="62214882">
      <w:pPr>
        <w:pStyle w:val="15"/>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_Toc15904 </w:instrText>
      </w:r>
      <w:r>
        <w:rPr>
          <w:rFonts w:hint="default" w:ascii="Times New Roman" w:hAnsi="Times New Roman" w:cs="Times New Roman"/>
        </w:rPr>
        <w:fldChar w:fldCharType="separate"/>
      </w:r>
      <w:r>
        <w:rPr>
          <w:rFonts w:hint="eastAsia"/>
        </w:rPr>
        <w:t>1.9资金来源</w:t>
      </w:r>
      <w:r>
        <w:tab/>
      </w:r>
      <w:r>
        <w:fldChar w:fldCharType="begin"/>
      </w:r>
      <w:r>
        <w:instrText xml:space="preserve"> PAGEREF _Toc15904 \h </w:instrText>
      </w:r>
      <w:r>
        <w:fldChar w:fldCharType="separate"/>
      </w:r>
      <w:r>
        <w:t>- 3 -</w:t>
      </w:r>
      <w:r>
        <w:fldChar w:fldCharType="end"/>
      </w:r>
      <w:r>
        <w:rPr>
          <w:rFonts w:hint="default" w:ascii="Times New Roman" w:hAnsi="Times New Roman" w:cs="Times New Roman"/>
        </w:rPr>
        <w:fldChar w:fldCharType="end"/>
      </w:r>
    </w:p>
    <w:p w14:paraId="0AB124A1">
      <w:pPr>
        <w:pStyle w:val="15"/>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_Toc26391 </w:instrText>
      </w:r>
      <w:r>
        <w:rPr>
          <w:rFonts w:hint="default" w:ascii="Times New Roman" w:hAnsi="Times New Roman" w:cs="Times New Roman"/>
        </w:rPr>
        <w:fldChar w:fldCharType="separate"/>
      </w:r>
      <w:r>
        <w:rPr>
          <w:rFonts w:hint="eastAsia"/>
        </w:rPr>
        <w:t>1.10绩效目标</w:t>
      </w:r>
      <w:r>
        <w:tab/>
      </w:r>
      <w:r>
        <w:fldChar w:fldCharType="begin"/>
      </w:r>
      <w:r>
        <w:instrText xml:space="preserve"> PAGEREF _Toc26391 \h </w:instrText>
      </w:r>
      <w:r>
        <w:fldChar w:fldCharType="separate"/>
      </w:r>
      <w:r>
        <w:t>- 3 -</w:t>
      </w:r>
      <w:r>
        <w:fldChar w:fldCharType="end"/>
      </w:r>
      <w:r>
        <w:rPr>
          <w:rFonts w:hint="default" w:ascii="Times New Roman" w:hAnsi="Times New Roman" w:cs="Times New Roman"/>
        </w:rPr>
        <w:fldChar w:fldCharType="end"/>
      </w:r>
    </w:p>
    <w:p w14:paraId="14BE4B55">
      <w:pPr>
        <w:pStyle w:val="14"/>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_Toc28535 </w:instrText>
      </w:r>
      <w:r>
        <w:rPr>
          <w:rFonts w:hint="default" w:ascii="Times New Roman" w:hAnsi="Times New Roman" w:cs="Times New Roman"/>
        </w:rPr>
        <w:fldChar w:fldCharType="separate"/>
      </w:r>
      <w:r>
        <w:rPr>
          <w:rFonts w:hint="default" w:ascii="Times New Roman" w:hAnsi="Times New Roman" w:cs="Times New Roman"/>
          <w:highlight w:val="none"/>
        </w:rPr>
        <w:t>第</w:t>
      </w:r>
      <w:r>
        <w:rPr>
          <w:rFonts w:hint="eastAsia" w:cs="Times New Roman"/>
          <w:highlight w:val="none"/>
          <w:lang w:val="en-US" w:eastAsia="zh-CN"/>
        </w:rPr>
        <w:t>二</w:t>
      </w:r>
      <w:r>
        <w:rPr>
          <w:rFonts w:hint="default" w:ascii="Times New Roman" w:hAnsi="Times New Roman" w:cs="Times New Roman"/>
          <w:highlight w:val="none"/>
        </w:rPr>
        <w:t>章 基本情况</w:t>
      </w:r>
      <w:r>
        <w:tab/>
      </w:r>
      <w:r>
        <w:fldChar w:fldCharType="begin"/>
      </w:r>
      <w:r>
        <w:instrText xml:space="preserve"> PAGEREF _Toc28535 \h </w:instrText>
      </w:r>
      <w:r>
        <w:fldChar w:fldCharType="separate"/>
      </w:r>
      <w:r>
        <w:t>- 6 -</w:t>
      </w:r>
      <w:r>
        <w:fldChar w:fldCharType="end"/>
      </w:r>
      <w:r>
        <w:rPr>
          <w:rFonts w:hint="default" w:ascii="Times New Roman" w:hAnsi="Times New Roman" w:cs="Times New Roman"/>
        </w:rPr>
        <w:fldChar w:fldCharType="end"/>
      </w:r>
    </w:p>
    <w:p w14:paraId="72566B41">
      <w:pPr>
        <w:pStyle w:val="15"/>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_Toc3641 </w:instrText>
      </w:r>
      <w:r>
        <w:rPr>
          <w:rFonts w:hint="default" w:ascii="Times New Roman" w:hAnsi="Times New Roman" w:cs="Times New Roman"/>
        </w:rPr>
        <w:fldChar w:fldCharType="separate"/>
      </w:r>
      <w:r>
        <w:rPr>
          <w:rFonts w:hint="eastAsia" w:cs="Times New Roman"/>
          <w:lang w:val="en-US" w:eastAsia="zh-CN"/>
        </w:rPr>
        <w:t>2.1地理位置</w:t>
      </w:r>
      <w:r>
        <w:tab/>
      </w:r>
      <w:r>
        <w:fldChar w:fldCharType="begin"/>
      </w:r>
      <w:r>
        <w:instrText xml:space="preserve"> PAGEREF _Toc3641 \h </w:instrText>
      </w:r>
      <w:r>
        <w:fldChar w:fldCharType="separate"/>
      </w:r>
      <w:r>
        <w:t>- 6 -</w:t>
      </w:r>
      <w:r>
        <w:fldChar w:fldCharType="end"/>
      </w:r>
      <w:r>
        <w:rPr>
          <w:rFonts w:hint="default" w:ascii="Times New Roman" w:hAnsi="Times New Roman" w:cs="Times New Roman"/>
        </w:rPr>
        <w:fldChar w:fldCharType="end"/>
      </w:r>
    </w:p>
    <w:p w14:paraId="4C6789E8">
      <w:pPr>
        <w:pStyle w:val="15"/>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_Toc1343 </w:instrText>
      </w:r>
      <w:r>
        <w:rPr>
          <w:rFonts w:hint="default" w:ascii="Times New Roman" w:hAnsi="Times New Roman" w:cs="Times New Roman"/>
        </w:rPr>
        <w:fldChar w:fldCharType="separate"/>
      </w:r>
      <w:r>
        <w:rPr>
          <w:rFonts w:hint="eastAsia" w:cs="Times New Roman"/>
          <w:lang w:val="en-US" w:eastAsia="zh-CN"/>
        </w:rPr>
        <w:t>2</w:t>
      </w:r>
      <w:r>
        <w:rPr>
          <w:rFonts w:hint="default" w:ascii="Times New Roman" w:hAnsi="Times New Roman" w:cs="Times New Roman"/>
        </w:rPr>
        <w:t>.2自然</w:t>
      </w:r>
      <w:r>
        <w:rPr>
          <w:rFonts w:hint="eastAsia" w:cs="Times New Roman"/>
          <w:lang w:val="en-US" w:eastAsia="zh-CN"/>
        </w:rPr>
        <w:t>条件</w:t>
      </w:r>
      <w:r>
        <w:tab/>
      </w:r>
      <w:r>
        <w:fldChar w:fldCharType="begin"/>
      </w:r>
      <w:r>
        <w:instrText xml:space="preserve"> PAGEREF _Toc1343 \h </w:instrText>
      </w:r>
      <w:r>
        <w:fldChar w:fldCharType="separate"/>
      </w:r>
      <w:r>
        <w:t>- 7 -</w:t>
      </w:r>
      <w:r>
        <w:fldChar w:fldCharType="end"/>
      </w:r>
      <w:r>
        <w:rPr>
          <w:rFonts w:hint="default" w:ascii="Times New Roman" w:hAnsi="Times New Roman" w:cs="Times New Roman"/>
        </w:rPr>
        <w:fldChar w:fldCharType="end"/>
      </w:r>
    </w:p>
    <w:p w14:paraId="49A055C3">
      <w:pPr>
        <w:pStyle w:val="15"/>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_Toc30079 </w:instrText>
      </w:r>
      <w:r>
        <w:rPr>
          <w:rFonts w:hint="default" w:ascii="Times New Roman" w:hAnsi="Times New Roman" w:cs="Times New Roman"/>
        </w:rPr>
        <w:fldChar w:fldCharType="separate"/>
      </w:r>
      <w:r>
        <w:rPr>
          <w:rFonts w:hint="eastAsia" w:cs="Times New Roman"/>
          <w:highlight w:val="none"/>
          <w:lang w:val="en-US" w:eastAsia="zh-CN"/>
        </w:rPr>
        <w:t>2</w:t>
      </w:r>
      <w:r>
        <w:rPr>
          <w:rFonts w:hint="default" w:ascii="Times New Roman" w:hAnsi="Times New Roman" w:cs="Times New Roman"/>
          <w:highlight w:val="none"/>
          <w:lang w:val="en-US" w:eastAsia="zh-CN"/>
        </w:rPr>
        <w:t>.3社会经济概况</w:t>
      </w:r>
      <w:r>
        <w:tab/>
      </w:r>
      <w:r>
        <w:fldChar w:fldCharType="begin"/>
      </w:r>
      <w:r>
        <w:instrText xml:space="preserve"> PAGEREF _Toc30079 \h </w:instrText>
      </w:r>
      <w:r>
        <w:fldChar w:fldCharType="separate"/>
      </w:r>
      <w:r>
        <w:t>- 9 -</w:t>
      </w:r>
      <w:r>
        <w:fldChar w:fldCharType="end"/>
      </w:r>
      <w:r>
        <w:rPr>
          <w:rFonts w:hint="default" w:ascii="Times New Roman" w:hAnsi="Times New Roman" w:cs="Times New Roman"/>
        </w:rPr>
        <w:fldChar w:fldCharType="end"/>
      </w:r>
    </w:p>
    <w:p w14:paraId="0561CDD0">
      <w:pPr>
        <w:pStyle w:val="14"/>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_Toc30522 </w:instrText>
      </w:r>
      <w:r>
        <w:rPr>
          <w:rFonts w:hint="default" w:ascii="Times New Roman" w:hAnsi="Times New Roman" w:cs="Times New Roman"/>
        </w:rPr>
        <w:fldChar w:fldCharType="separate"/>
      </w:r>
      <w:r>
        <w:rPr>
          <w:rFonts w:hint="default" w:ascii="Times New Roman" w:hAnsi="Times New Roman" w:cs="Times New Roman"/>
        </w:rPr>
        <w:t>第</w:t>
      </w:r>
      <w:r>
        <w:rPr>
          <w:rFonts w:hint="eastAsia" w:cs="Times New Roman"/>
          <w:lang w:val="en-US" w:eastAsia="zh-CN"/>
        </w:rPr>
        <w:t>三</w:t>
      </w:r>
      <w:r>
        <w:rPr>
          <w:rFonts w:hint="default" w:ascii="Times New Roman" w:hAnsi="Times New Roman" w:cs="Times New Roman"/>
        </w:rPr>
        <w:t xml:space="preserve">章 </w:t>
      </w:r>
      <w:r>
        <w:rPr>
          <w:rFonts w:hint="eastAsia" w:cs="Times New Roman"/>
          <w:lang w:val="en-US" w:eastAsia="zh-CN"/>
        </w:rPr>
        <w:t>编制原则和依据</w:t>
      </w:r>
      <w:r>
        <w:tab/>
      </w:r>
      <w:r>
        <w:fldChar w:fldCharType="begin"/>
      </w:r>
      <w:r>
        <w:instrText xml:space="preserve"> PAGEREF _Toc30522 \h </w:instrText>
      </w:r>
      <w:r>
        <w:fldChar w:fldCharType="separate"/>
      </w:r>
      <w:r>
        <w:t>- 11 -</w:t>
      </w:r>
      <w:r>
        <w:fldChar w:fldCharType="end"/>
      </w:r>
      <w:r>
        <w:rPr>
          <w:rFonts w:hint="default" w:ascii="Times New Roman" w:hAnsi="Times New Roman" w:cs="Times New Roman"/>
        </w:rPr>
        <w:fldChar w:fldCharType="end"/>
      </w:r>
    </w:p>
    <w:p w14:paraId="518239C7">
      <w:pPr>
        <w:pStyle w:val="15"/>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_Toc17224 </w:instrText>
      </w:r>
      <w:r>
        <w:rPr>
          <w:rFonts w:hint="default" w:ascii="Times New Roman" w:hAnsi="Times New Roman" w:cs="Times New Roman"/>
        </w:rPr>
        <w:fldChar w:fldCharType="separate"/>
      </w:r>
      <w:r>
        <w:rPr>
          <w:rFonts w:hint="eastAsia" w:cs="Times New Roman"/>
          <w:highlight w:val="none"/>
          <w:lang w:val="en-US" w:eastAsia="zh-CN"/>
        </w:rPr>
        <w:t>3</w:t>
      </w:r>
      <w:r>
        <w:rPr>
          <w:rFonts w:hint="default" w:ascii="Times New Roman" w:hAnsi="Times New Roman" w:cs="Times New Roman"/>
          <w:highlight w:val="none"/>
        </w:rPr>
        <w:t>.1指导思想</w:t>
      </w:r>
      <w:r>
        <w:tab/>
      </w:r>
      <w:r>
        <w:fldChar w:fldCharType="begin"/>
      </w:r>
      <w:r>
        <w:instrText xml:space="preserve"> PAGEREF _Toc17224 \h </w:instrText>
      </w:r>
      <w:r>
        <w:fldChar w:fldCharType="separate"/>
      </w:r>
      <w:r>
        <w:t>- 11 -</w:t>
      </w:r>
      <w:r>
        <w:fldChar w:fldCharType="end"/>
      </w:r>
      <w:r>
        <w:rPr>
          <w:rFonts w:hint="default" w:ascii="Times New Roman" w:hAnsi="Times New Roman" w:cs="Times New Roman"/>
        </w:rPr>
        <w:fldChar w:fldCharType="end"/>
      </w:r>
    </w:p>
    <w:p w14:paraId="353A42D6">
      <w:pPr>
        <w:pStyle w:val="15"/>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_Toc20811 </w:instrText>
      </w:r>
      <w:r>
        <w:rPr>
          <w:rFonts w:hint="default" w:ascii="Times New Roman" w:hAnsi="Times New Roman" w:cs="Times New Roman"/>
        </w:rPr>
        <w:fldChar w:fldCharType="separate"/>
      </w:r>
      <w:r>
        <w:rPr>
          <w:rFonts w:hint="eastAsia" w:cs="Times New Roman"/>
          <w:highlight w:val="none"/>
          <w:lang w:val="en-US" w:eastAsia="zh-CN"/>
        </w:rPr>
        <w:t>3</w:t>
      </w:r>
      <w:r>
        <w:rPr>
          <w:rFonts w:hint="default" w:ascii="Times New Roman" w:hAnsi="Times New Roman" w:cs="Times New Roman"/>
          <w:highlight w:val="none"/>
        </w:rPr>
        <w:t>.2</w:t>
      </w:r>
      <w:r>
        <w:rPr>
          <w:rFonts w:hint="eastAsia" w:cs="Times New Roman"/>
          <w:highlight w:val="none"/>
          <w:lang w:val="en-US" w:eastAsia="zh-CN"/>
        </w:rPr>
        <w:t>编制</w:t>
      </w:r>
      <w:r>
        <w:rPr>
          <w:rFonts w:hint="default" w:ascii="Times New Roman" w:hAnsi="Times New Roman" w:cs="Times New Roman"/>
          <w:highlight w:val="none"/>
        </w:rPr>
        <w:t>依据</w:t>
      </w:r>
      <w:r>
        <w:tab/>
      </w:r>
      <w:r>
        <w:fldChar w:fldCharType="begin"/>
      </w:r>
      <w:r>
        <w:instrText xml:space="preserve"> PAGEREF _Toc20811 \h </w:instrText>
      </w:r>
      <w:r>
        <w:fldChar w:fldCharType="separate"/>
      </w:r>
      <w:r>
        <w:t>- 11 -</w:t>
      </w:r>
      <w:r>
        <w:fldChar w:fldCharType="end"/>
      </w:r>
      <w:r>
        <w:rPr>
          <w:rFonts w:hint="default" w:ascii="Times New Roman" w:hAnsi="Times New Roman" w:cs="Times New Roman"/>
        </w:rPr>
        <w:fldChar w:fldCharType="end"/>
      </w:r>
    </w:p>
    <w:p w14:paraId="2B98678F">
      <w:pPr>
        <w:pStyle w:val="15"/>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_Toc24297 </w:instrText>
      </w:r>
      <w:r>
        <w:rPr>
          <w:rFonts w:hint="default" w:ascii="Times New Roman" w:hAnsi="Times New Roman" w:cs="Times New Roman"/>
        </w:rPr>
        <w:fldChar w:fldCharType="separate"/>
      </w:r>
      <w:r>
        <w:rPr>
          <w:rFonts w:hint="eastAsia" w:cs="Times New Roman"/>
          <w:highlight w:val="none"/>
          <w:lang w:val="en-US" w:eastAsia="zh-CN"/>
        </w:rPr>
        <w:t>3</w:t>
      </w:r>
      <w:r>
        <w:rPr>
          <w:rFonts w:hint="default" w:ascii="Times New Roman" w:hAnsi="Times New Roman" w:cs="Times New Roman"/>
          <w:highlight w:val="none"/>
        </w:rPr>
        <w:t>.3</w:t>
      </w:r>
      <w:r>
        <w:rPr>
          <w:rFonts w:hint="eastAsia" w:cs="Times New Roman"/>
          <w:highlight w:val="none"/>
          <w:lang w:val="en-US" w:eastAsia="zh-CN"/>
        </w:rPr>
        <w:t>编制</w:t>
      </w:r>
      <w:r>
        <w:rPr>
          <w:rFonts w:hint="default" w:ascii="Times New Roman" w:hAnsi="Times New Roman" w:cs="Times New Roman"/>
          <w:highlight w:val="none"/>
        </w:rPr>
        <w:t>原则</w:t>
      </w:r>
      <w:r>
        <w:tab/>
      </w:r>
      <w:r>
        <w:fldChar w:fldCharType="begin"/>
      </w:r>
      <w:r>
        <w:instrText xml:space="preserve"> PAGEREF _Toc24297 \h </w:instrText>
      </w:r>
      <w:r>
        <w:fldChar w:fldCharType="separate"/>
      </w:r>
      <w:r>
        <w:t>- 13 -</w:t>
      </w:r>
      <w:r>
        <w:fldChar w:fldCharType="end"/>
      </w:r>
      <w:r>
        <w:rPr>
          <w:rFonts w:hint="default" w:ascii="Times New Roman" w:hAnsi="Times New Roman" w:cs="Times New Roman"/>
        </w:rPr>
        <w:fldChar w:fldCharType="end"/>
      </w:r>
    </w:p>
    <w:p w14:paraId="26574216">
      <w:pPr>
        <w:pStyle w:val="15"/>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_Toc9357 </w:instrText>
      </w:r>
      <w:r>
        <w:rPr>
          <w:rFonts w:hint="default" w:ascii="Times New Roman" w:hAnsi="Times New Roman" w:cs="Times New Roman"/>
        </w:rPr>
        <w:fldChar w:fldCharType="separate"/>
      </w:r>
      <w:r>
        <w:rPr>
          <w:rFonts w:hint="eastAsia" w:cs="Times New Roman"/>
          <w:highlight w:val="none"/>
          <w:lang w:val="en-US" w:eastAsia="zh-CN"/>
        </w:rPr>
        <w:t>3</w:t>
      </w:r>
      <w:r>
        <w:rPr>
          <w:rFonts w:hint="default" w:cs="Times New Roman"/>
          <w:highlight w:val="none"/>
          <w:lang w:val="en-US" w:eastAsia="zh-CN"/>
        </w:rPr>
        <w:t>.4设计目标</w:t>
      </w:r>
      <w:r>
        <w:tab/>
      </w:r>
      <w:r>
        <w:fldChar w:fldCharType="begin"/>
      </w:r>
      <w:r>
        <w:instrText xml:space="preserve"> PAGEREF _Toc9357 \h </w:instrText>
      </w:r>
      <w:r>
        <w:fldChar w:fldCharType="separate"/>
      </w:r>
      <w:r>
        <w:t>- 15 -</w:t>
      </w:r>
      <w:r>
        <w:fldChar w:fldCharType="end"/>
      </w:r>
      <w:r>
        <w:rPr>
          <w:rFonts w:hint="default" w:ascii="Times New Roman" w:hAnsi="Times New Roman" w:cs="Times New Roman"/>
        </w:rPr>
        <w:fldChar w:fldCharType="end"/>
      </w:r>
    </w:p>
    <w:p w14:paraId="26580B18">
      <w:pPr>
        <w:pStyle w:val="14"/>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_Toc2011 </w:instrText>
      </w:r>
      <w:r>
        <w:rPr>
          <w:rFonts w:hint="default" w:ascii="Times New Roman" w:hAnsi="Times New Roman" w:cs="Times New Roman"/>
        </w:rPr>
        <w:fldChar w:fldCharType="separate"/>
      </w:r>
      <w:r>
        <w:rPr>
          <w:rFonts w:hint="default" w:ascii="Times New Roman" w:hAnsi="Times New Roman" w:cs="Times New Roman"/>
          <w:highlight w:val="none"/>
          <w:lang w:val="en-US" w:eastAsia="zh-CN"/>
        </w:rPr>
        <w:t>第</w:t>
      </w:r>
      <w:r>
        <w:rPr>
          <w:rFonts w:hint="eastAsia" w:cs="Times New Roman"/>
          <w:highlight w:val="none"/>
          <w:lang w:val="en-US" w:eastAsia="zh-CN"/>
        </w:rPr>
        <w:t>四</w:t>
      </w:r>
      <w:r>
        <w:rPr>
          <w:rFonts w:hint="default" w:ascii="Times New Roman" w:hAnsi="Times New Roman" w:cs="Times New Roman"/>
          <w:highlight w:val="none"/>
          <w:lang w:val="en-US" w:eastAsia="zh-CN"/>
        </w:rPr>
        <w:t>章 规模、范围和布局</w:t>
      </w:r>
      <w:r>
        <w:tab/>
      </w:r>
      <w:r>
        <w:fldChar w:fldCharType="begin"/>
      </w:r>
      <w:r>
        <w:instrText xml:space="preserve"> PAGEREF _Toc2011 \h </w:instrText>
      </w:r>
      <w:r>
        <w:fldChar w:fldCharType="separate"/>
      </w:r>
      <w:r>
        <w:t>- 16 -</w:t>
      </w:r>
      <w:r>
        <w:fldChar w:fldCharType="end"/>
      </w:r>
      <w:r>
        <w:rPr>
          <w:rFonts w:hint="default" w:ascii="Times New Roman" w:hAnsi="Times New Roman" w:cs="Times New Roman"/>
        </w:rPr>
        <w:fldChar w:fldCharType="end"/>
      </w:r>
    </w:p>
    <w:p w14:paraId="01513766">
      <w:pPr>
        <w:pStyle w:val="15"/>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_Toc559 </w:instrText>
      </w:r>
      <w:r>
        <w:rPr>
          <w:rFonts w:hint="default" w:ascii="Times New Roman" w:hAnsi="Times New Roman" w:cs="Times New Roman"/>
        </w:rPr>
        <w:fldChar w:fldCharType="separate"/>
      </w:r>
      <w:r>
        <w:rPr>
          <w:rFonts w:hint="eastAsia" w:cs="Times New Roman"/>
          <w:lang w:val="en-US" w:eastAsia="zh-CN"/>
        </w:rPr>
        <w:t>4</w:t>
      </w:r>
      <w:r>
        <w:rPr>
          <w:rFonts w:hint="default" w:ascii="Times New Roman" w:hAnsi="Times New Roman" w:cs="Times New Roman"/>
          <w:lang w:val="en-US" w:eastAsia="zh-CN"/>
        </w:rPr>
        <w:t>.1建设规模</w:t>
      </w:r>
      <w:r>
        <w:tab/>
      </w:r>
      <w:r>
        <w:fldChar w:fldCharType="begin"/>
      </w:r>
      <w:r>
        <w:instrText xml:space="preserve"> PAGEREF _Toc559 \h </w:instrText>
      </w:r>
      <w:r>
        <w:fldChar w:fldCharType="separate"/>
      </w:r>
      <w:r>
        <w:t>- 16 -</w:t>
      </w:r>
      <w:r>
        <w:fldChar w:fldCharType="end"/>
      </w:r>
      <w:r>
        <w:rPr>
          <w:rFonts w:hint="default" w:ascii="Times New Roman" w:hAnsi="Times New Roman" w:cs="Times New Roman"/>
        </w:rPr>
        <w:fldChar w:fldCharType="end"/>
      </w:r>
    </w:p>
    <w:p w14:paraId="311BFD49">
      <w:pPr>
        <w:pStyle w:val="15"/>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_Toc9131 </w:instrText>
      </w:r>
      <w:r>
        <w:rPr>
          <w:rFonts w:hint="default" w:ascii="Times New Roman" w:hAnsi="Times New Roman" w:cs="Times New Roman"/>
        </w:rPr>
        <w:fldChar w:fldCharType="separate"/>
      </w:r>
      <w:r>
        <w:rPr>
          <w:rFonts w:hint="eastAsia" w:cs="Times New Roman"/>
          <w:lang w:val="en-US" w:eastAsia="zh-CN"/>
        </w:rPr>
        <w:t>4</w:t>
      </w:r>
      <w:r>
        <w:rPr>
          <w:rFonts w:hint="default" w:ascii="Times New Roman" w:hAnsi="Times New Roman" w:cs="Times New Roman"/>
          <w:lang w:val="en-US" w:eastAsia="zh-CN"/>
        </w:rPr>
        <w:t>.2建设范围和布局</w:t>
      </w:r>
      <w:r>
        <w:tab/>
      </w:r>
      <w:r>
        <w:fldChar w:fldCharType="begin"/>
      </w:r>
      <w:r>
        <w:instrText xml:space="preserve"> PAGEREF _Toc9131 \h </w:instrText>
      </w:r>
      <w:r>
        <w:fldChar w:fldCharType="separate"/>
      </w:r>
      <w:r>
        <w:t>- 16 -</w:t>
      </w:r>
      <w:r>
        <w:fldChar w:fldCharType="end"/>
      </w:r>
      <w:r>
        <w:rPr>
          <w:rFonts w:hint="default" w:ascii="Times New Roman" w:hAnsi="Times New Roman" w:cs="Times New Roman"/>
        </w:rPr>
        <w:fldChar w:fldCharType="end"/>
      </w:r>
    </w:p>
    <w:p w14:paraId="2D8E4AB3">
      <w:pPr>
        <w:pStyle w:val="14"/>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_Toc22080 </w:instrText>
      </w:r>
      <w:r>
        <w:rPr>
          <w:rFonts w:hint="default" w:ascii="Times New Roman" w:hAnsi="Times New Roman" w:cs="Times New Roman"/>
        </w:rPr>
        <w:fldChar w:fldCharType="separate"/>
      </w:r>
      <w:r>
        <w:rPr>
          <w:rFonts w:hint="default" w:ascii="Times New Roman" w:hAnsi="Times New Roman" w:cs="Times New Roman"/>
          <w:highlight w:val="none"/>
        </w:rPr>
        <w:t>第</w:t>
      </w:r>
      <w:r>
        <w:rPr>
          <w:rFonts w:hint="eastAsia" w:cs="Times New Roman"/>
          <w:highlight w:val="none"/>
          <w:lang w:val="en-US" w:eastAsia="zh-CN"/>
        </w:rPr>
        <w:t>五</w:t>
      </w:r>
      <w:r>
        <w:rPr>
          <w:rFonts w:hint="default" w:ascii="Times New Roman" w:hAnsi="Times New Roman" w:cs="Times New Roman"/>
          <w:highlight w:val="none"/>
        </w:rPr>
        <w:t>章</w:t>
      </w:r>
      <w:r>
        <w:rPr>
          <w:rFonts w:hint="default" w:ascii="Times New Roman" w:hAnsi="Times New Roman" w:cs="Times New Roman"/>
          <w:highlight w:val="none"/>
          <w:lang w:val="en-US" w:eastAsia="zh-CN"/>
        </w:rPr>
        <w:t xml:space="preserve"> 项目区林分调查及现状分析</w:t>
      </w:r>
      <w:r>
        <w:tab/>
      </w:r>
      <w:r>
        <w:fldChar w:fldCharType="begin"/>
      </w:r>
      <w:r>
        <w:instrText xml:space="preserve"> PAGEREF _Toc22080 \h </w:instrText>
      </w:r>
      <w:r>
        <w:fldChar w:fldCharType="separate"/>
      </w:r>
      <w:r>
        <w:t>- 18 -</w:t>
      </w:r>
      <w:r>
        <w:fldChar w:fldCharType="end"/>
      </w:r>
      <w:r>
        <w:rPr>
          <w:rFonts w:hint="default" w:ascii="Times New Roman" w:hAnsi="Times New Roman" w:cs="Times New Roman"/>
        </w:rPr>
        <w:fldChar w:fldCharType="end"/>
      </w:r>
    </w:p>
    <w:p w14:paraId="1774403C">
      <w:pPr>
        <w:pStyle w:val="15"/>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_Toc24597 </w:instrText>
      </w:r>
      <w:r>
        <w:rPr>
          <w:rFonts w:hint="default" w:ascii="Times New Roman" w:hAnsi="Times New Roman" w:cs="Times New Roman"/>
        </w:rPr>
        <w:fldChar w:fldCharType="separate"/>
      </w:r>
      <w:r>
        <w:rPr>
          <w:rFonts w:hint="eastAsia" w:cs="Times New Roman"/>
          <w:highlight w:val="none"/>
          <w:lang w:val="en-US" w:eastAsia="zh-CN"/>
        </w:rPr>
        <w:t>5</w:t>
      </w:r>
      <w:r>
        <w:rPr>
          <w:rFonts w:hint="default" w:ascii="Times New Roman" w:hAnsi="Times New Roman" w:cs="Times New Roman"/>
          <w:highlight w:val="none"/>
        </w:rPr>
        <w:t>.1</w:t>
      </w:r>
      <w:r>
        <w:rPr>
          <w:rFonts w:hint="eastAsia" w:cs="Times New Roman"/>
          <w:highlight w:val="none"/>
          <w:lang w:val="en-US" w:eastAsia="zh-CN"/>
        </w:rPr>
        <w:t>小班区划</w:t>
      </w:r>
      <w:r>
        <w:tab/>
      </w:r>
      <w:r>
        <w:fldChar w:fldCharType="begin"/>
      </w:r>
      <w:r>
        <w:instrText xml:space="preserve"> PAGEREF _Toc24597 \h </w:instrText>
      </w:r>
      <w:r>
        <w:fldChar w:fldCharType="separate"/>
      </w:r>
      <w:r>
        <w:t>- 18 -</w:t>
      </w:r>
      <w:r>
        <w:fldChar w:fldCharType="end"/>
      </w:r>
      <w:r>
        <w:rPr>
          <w:rFonts w:hint="default" w:ascii="Times New Roman" w:hAnsi="Times New Roman" w:cs="Times New Roman"/>
        </w:rPr>
        <w:fldChar w:fldCharType="end"/>
      </w:r>
    </w:p>
    <w:p w14:paraId="490E6125">
      <w:pPr>
        <w:pStyle w:val="15"/>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_Toc27087 </w:instrText>
      </w:r>
      <w:r>
        <w:rPr>
          <w:rFonts w:hint="default" w:ascii="Times New Roman" w:hAnsi="Times New Roman" w:cs="Times New Roman"/>
        </w:rPr>
        <w:fldChar w:fldCharType="separate"/>
      </w:r>
      <w:r>
        <w:rPr>
          <w:rFonts w:hint="eastAsia" w:cs="Times New Roman"/>
          <w:highlight w:val="none"/>
          <w:lang w:val="en-US" w:eastAsia="zh-CN"/>
        </w:rPr>
        <w:t>5</w:t>
      </w:r>
      <w:r>
        <w:rPr>
          <w:rFonts w:hint="default" w:ascii="Times New Roman" w:hAnsi="Times New Roman" w:cs="Times New Roman"/>
          <w:highlight w:val="none"/>
        </w:rPr>
        <w:t>.</w:t>
      </w:r>
      <w:r>
        <w:rPr>
          <w:rFonts w:hint="eastAsia" w:cs="Times New Roman"/>
          <w:highlight w:val="none"/>
          <w:lang w:val="en-US" w:eastAsia="zh-CN"/>
        </w:rPr>
        <w:t>2</w:t>
      </w:r>
      <w:r>
        <w:rPr>
          <w:rFonts w:hint="default" w:ascii="Times New Roman" w:hAnsi="Times New Roman" w:cs="Times New Roman"/>
          <w:highlight w:val="none"/>
          <w:lang w:val="en-US" w:eastAsia="zh-CN"/>
        </w:rPr>
        <w:t>外业调查</w:t>
      </w:r>
      <w:r>
        <w:tab/>
      </w:r>
      <w:r>
        <w:fldChar w:fldCharType="begin"/>
      </w:r>
      <w:r>
        <w:instrText xml:space="preserve"> PAGEREF _Toc27087 \h </w:instrText>
      </w:r>
      <w:r>
        <w:fldChar w:fldCharType="separate"/>
      </w:r>
      <w:r>
        <w:t>- 19 -</w:t>
      </w:r>
      <w:r>
        <w:fldChar w:fldCharType="end"/>
      </w:r>
      <w:r>
        <w:rPr>
          <w:rFonts w:hint="default" w:ascii="Times New Roman" w:hAnsi="Times New Roman" w:cs="Times New Roman"/>
        </w:rPr>
        <w:fldChar w:fldCharType="end"/>
      </w:r>
    </w:p>
    <w:p w14:paraId="572478DC">
      <w:pPr>
        <w:pStyle w:val="15"/>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_Toc20232 </w:instrText>
      </w:r>
      <w:r>
        <w:rPr>
          <w:rFonts w:hint="default" w:ascii="Times New Roman" w:hAnsi="Times New Roman" w:cs="Times New Roman"/>
        </w:rPr>
        <w:fldChar w:fldCharType="separate"/>
      </w:r>
      <w:r>
        <w:rPr>
          <w:rFonts w:hint="eastAsia" w:cs="Times New Roman"/>
          <w:lang w:val="en-US" w:eastAsia="zh-CN"/>
        </w:rPr>
        <w:t>5</w:t>
      </w:r>
      <w:r>
        <w:rPr>
          <w:rFonts w:hint="default" w:ascii="Times New Roman" w:hAnsi="Times New Roman" w:cs="Times New Roman"/>
          <w:lang w:val="en-US" w:eastAsia="zh-CN"/>
        </w:rPr>
        <w:t>.</w:t>
      </w:r>
      <w:r>
        <w:rPr>
          <w:rFonts w:hint="eastAsia" w:cs="Times New Roman"/>
          <w:lang w:val="en-US" w:eastAsia="zh-CN"/>
        </w:rPr>
        <w:t>3</w:t>
      </w:r>
      <w:r>
        <w:rPr>
          <w:rFonts w:hint="default" w:ascii="Times New Roman" w:hAnsi="Times New Roman" w:cs="Times New Roman"/>
          <w:lang w:val="en-US" w:eastAsia="zh-CN"/>
        </w:rPr>
        <w:t>调查结果</w:t>
      </w:r>
      <w:r>
        <w:tab/>
      </w:r>
      <w:r>
        <w:fldChar w:fldCharType="begin"/>
      </w:r>
      <w:r>
        <w:instrText xml:space="preserve"> PAGEREF _Toc20232 \h </w:instrText>
      </w:r>
      <w:r>
        <w:fldChar w:fldCharType="separate"/>
      </w:r>
      <w:r>
        <w:t>- 19 -</w:t>
      </w:r>
      <w:r>
        <w:fldChar w:fldCharType="end"/>
      </w:r>
      <w:r>
        <w:rPr>
          <w:rFonts w:hint="default" w:ascii="Times New Roman" w:hAnsi="Times New Roman" w:cs="Times New Roman"/>
        </w:rPr>
        <w:fldChar w:fldCharType="end"/>
      </w:r>
    </w:p>
    <w:p w14:paraId="1F753BF3">
      <w:pPr>
        <w:pStyle w:val="14"/>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_Toc20834 </w:instrText>
      </w:r>
      <w:r>
        <w:rPr>
          <w:rFonts w:hint="default" w:ascii="Times New Roman" w:hAnsi="Times New Roman" w:cs="Times New Roman"/>
        </w:rPr>
        <w:fldChar w:fldCharType="separate"/>
      </w:r>
      <w:r>
        <w:rPr>
          <w:rFonts w:hint="default" w:ascii="Times New Roman" w:hAnsi="Times New Roman" w:cs="Times New Roman"/>
          <w:highlight w:val="none"/>
        </w:rPr>
        <w:t>第</w:t>
      </w:r>
      <w:r>
        <w:rPr>
          <w:rFonts w:hint="eastAsia" w:cs="Times New Roman"/>
          <w:highlight w:val="none"/>
          <w:lang w:val="en-US" w:eastAsia="zh-CN"/>
        </w:rPr>
        <w:t>六</w:t>
      </w:r>
      <w:r>
        <w:rPr>
          <w:rFonts w:hint="default" w:ascii="Times New Roman" w:hAnsi="Times New Roman" w:cs="Times New Roman"/>
          <w:highlight w:val="none"/>
        </w:rPr>
        <w:t xml:space="preserve">章 </w:t>
      </w:r>
      <w:r>
        <w:rPr>
          <w:rFonts w:hint="default" w:ascii="Times New Roman" w:hAnsi="Times New Roman" w:cs="Times New Roman"/>
          <w:highlight w:val="none"/>
          <w:lang w:val="en-US" w:eastAsia="zh-CN"/>
        </w:rPr>
        <w:t>作业设计</w:t>
      </w:r>
      <w:r>
        <w:tab/>
      </w:r>
      <w:r>
        <w:fldChar w:fldCharType="begin"/>
      </w:r>
      <w:r>
        <w:instrText xml:space="preserve"> PAGEREF _Toc20834 \h </w:instrText>
      </w:r>
      <w:r>
        <w:fldChar w:fldCharType="separate"/>
      </w:r>
      <w:r>
        <w:t>- 27 -</w:t>
      </w:r>
      <w:r>
        <w:fldChar w:fldCharType="end"/>
      </w:r>
      <w:r>
        <w:rPr>
          <w:rFonts w:hint="default" w:ascii="Times New Roman" w:hAnsi="Times New Roman" w:cs="Times New Roman"/>
        </w:rPr>
        <w:fldChar w:fldCharType="end"/>
      </w:r>
    </w:p>
    <w:p w14:paraId="059D8782">
      <w:pPr>
        <w:pStyle w:val="15"/>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_Toc20275 </w:instrText>
      </w:r>
      <w:r>
        <w:rPr>
          <w:rFonts w:hint="default" w:ascii="Times New Roman" w:hAnsi="Times New Roman" w:cs="Times New Roman"/>
        </w:rPr>
        <w:fldChar w:fldCharType="separate"/>
      </w:r>
      <w:r>
        <w:rPr>
          <w:rFonts w:hint="eastAsia" w:cs="Times New Roman"/>
          <w:highlight w:val="none"/>
          <w:lang w:val="en-US" w:eastAsia="zh-CN"/>
        </w:rPr>
        <w:t>6</w:t>
      </w:r>
      <w:r>
        <w:rPr>
          <w:rFonts w:hint="default" w:ascii="Times New Roman" w:hAnsi="Times New Roman" w:cs="Times New Roman"/>
          <w:highlight w:val="none"/>
        </w:rPr>
        <w:t>.1</w:t>
      </w:r>
      <w:r>
        <w:rPr>
          <w:rFonts w:hint="default" w:ascii="Times New Roman" w:hAnsi="Times New Roman" w:cs="Times New Roman"/>
          <w:highlight w:val="none"/>
          <w:lang w:val="en-US" w:eastAsia="zh-CN"/>
        </w:rPr>
        <w:t>作业设计内容与规模</w:t>
      </w:r>
      <w:r>
        <w:tab/>
      </w:r>
      <w:r>
        <w:fldChar w:fldCharType="begin"/>
      </w:r>
      <w:r>
        <w:instrText xml:space="preserve"> PAGEREF _Toc20275 \h </w:instrText>
      </w:r>
      <w:r>
        <w:fldChar w:fldCharType="separate"/>
      </w:r>
      <w:r>
        <w:t>- 27 -</w:t>
      </w:r>
      <w:r>
        <w:fldChar w:fldCharType="end"/>
      </w:r>
      <w:r>
        <w:rPr>
          <w:rFonts w:hint="default" w:ascii="Times New Roman" w:hAnsi="Times New Roman" w:cs="Times New Roman"/>
        </w:rPr>
        <w:fldChar w:fldCharType="end"/>
      </w:r>
    </w:p>
    <w:p w14:paraId="454E41D3">
      <w:pPr>
        <w:pStyle w:val="15"/>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_Toc12878 </w:instrText>
      </w:r>
      <w:r>
        <w:rPr>
          <w:rFonts w:hint="default" w:ascii="Times New Roman" w:hAnsi="Times New Roman" w:cs="Times New Roman"/>
        </w:rPr>
        <w:fldChar w:fldCharType="separate"/>
      </w:r>
      <w:r>
        <w:rPr>
          <w:rFonts w:hint="eastAsia" w:cs="Times New Roman"/>
          <w:highlight w:val="none"/>
          <w:lang w:val="en-US" w:eastAsia="zh-CN"/>
        </w:rPr>
        <w:t>6</w:t>
      </w:r>
      <w:r>
        <w:rPr>
          <w:rFonts w:hint="default" w:ascii="Times New Roman" w:hAnsi="Times New Roman" w:cs="Times New Roman"/>
          <w:highlight w:val="none"/>
        </w:rPr>
        <w:t>.</w:t>
      </w:r>
      <w:r>
        <w:rPr>
          <w:rFonts w:hint="default" w:ascii="Times New Roman" w:hAnsi="Times New Roman" w:cs="Times New Roman"/>
          <w:highlight w:val="none"/>
          <w:lang w:val="en-US" w:eastAsia="zh-CN"/>
        </w:rPr>
        <w:t>2</w:t>
      </w:r>
      <w:r>
        <w:rPr>
          <w:rFonts w:hint="default" w:ascii="Times New Roman" w:hAnsi="Times New Roman" w:cs="Times New Roman"/>
          <w:highlight w:val="none"/>
        </w:rPr>
        <w:t xml:space="preserve"> </w:t>
      </w:r>
      <w:r>
        <w:rPr>
          <w:rFonts w:hint="default" w:ascii="Times New Roman" w:hAnsi="Times New Roman" w:cs="Times New Roman"/>
          <w:highlight w:val="none"/>
          <w:lang w:val="en-US" w:eastAsia="zh-CN"/>
        </w:rPr>
        <w:t>森林抚育技术方案</w:t>
      </w:r>
      <w:r>
        <w:tab/>
      </w:r>
      <w:r>
        <w:fldChar w:fldCharType="begin"/>
      </w:r>
      <w:r>
        <w:instrText xml:space="preserve"> PAGEREF _Toc12878 \h </w:instrText>
      </w:r>
      <w:r>
        <w:fldChar w:fldCharType="separate"/>
      </w:r>
      <w:r>
        <w:t>- 29 -</w:t>
      </w:r>
      <w:r>
        <w:fldChar w:fldCharType="end"/>
      </w:r>
      <w:r>
        <w:rPr>
          <w:rFonts w:hint="default" w:ascii="Times New Roman" w:hAnsi="Times New Roman" w:cs="Times New Roman"/>
        </w:rPr>
        <w:fldChar w:fldCharType="end"/>
      </w:r>
    </w:p>
    <w:p w14:paraId="1D049F1A">
      <w:pPr>
        <w:pStyle w:val="14"/>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_Toc29127 </w:instrText>
      </w:r>
      <w:r>
        <w:rPr>
          <w:rFonts w:hint="default" w:ascii="Times New Roman" w:hAnsi="Times New Roman" w:cs="Times New Roman"/>
        </w:rPr>
        <w:fldChar w:fldCharType="separate"/>
      </w:r>
      <w:r>
        <w:rPr>
          <w:rFonts w:hint="default" w:ascii="Times New Roman" w:hAnsi="Times New Roman" w:cs="Times New Roman"/>
          <w:lang w:val="en-US" w:eastAsia="zh-CN"/>
        </w:rPr>
        <w:t>第</w:t>
      </w:r>
      <w:r>
        <w:rPr>
          <w:rFonts w:hint="eastAsia" w:cs="Times New Roman"/>
          <w:lang w:val="en-US" w:eastAsia="zh-CN"/>
        </w:rPr>
        <w:t>七</w:t>
      </w:r>
      <w:r>
        <w:rPr>
          <w:rFonts w:hint="default" w:ascii="Times New Roman" w:hAnsi="Times New Roman" w:cs="Times New Roman"/>
          <w:lang w:val="en-US" w:eastAsia="zh-CN"/>
        </w:rPr>
        <w:t>章 苗木组织设计</w:t>
      </w:r>
      <w:r>
        <w:tab/>
      </w:r>
      <w:r>
        <w:fldChar w:fldCharType="begin"/>
      </w:r>
      <w:r>
        <w:instrText xml:space="preserve"> PAGEREF _Toc29127 \h </w:instrText>
      </w:r>
      <w:r>
        <w:fldChar w:fldCharType="separate"/>
      </w:r>
      <w:r>
        <w:t>- 53 -</w:t>
      </w:r>
      <w:r>
        <w:fldChar w:fldCharType="end"/>
      </w:r>
      <w:r>
        <w:rPr>
          <w:rFonts w:hint="default" w:ascii="Times New Roman" w:hAnsi="Times New Roman" w:cs="Times New Roman"/>
        </w:rPr>
        <w:fldChar w:fldCharType="end"/>
      </w:r>
    </w:p>
    <w:p w14:paraId="2B91F777">
      <w:pPr>
        <w:pStyle w:val="15"/>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_Toc15792 </w:instrText>
      </w:r>
      <w:r>
        <w:rPr>
          <w:rFonts w:hint="default" w:ascii="Times New Roman" w:hAnsi="Times New Roman" w:cs="Times New Roman"/>
        </w:rPr>
        <w:fldChar w:fldCharType="separate"/>
      </w:r>
      <w:r>
        <w:rPr>
          <w:rFonts w:hint="eastAsia" w:cs="Times New Roman"/>
          <w:lang w:val="en-US" w:eastAsia="zh-CN"/>
        </w:rPr>
        <w:t>7</w:t>
      </w:r>
      <w:r>
        <w:rPr>
          <w:rFonts w:hint="default" w:ascii="Times New Roman" w:hAnsi="Times New Roman" w:cs="Times New Roman"/>
          <w:lang w:val="en-US" w:eastAsia="zh-CN"/>
        </w:rPr>
        <w:t>.1苗木规格及质量要求</w:t>
      </w:r>
      <w:r>
        <w:tab/>
      </w:r>
      <w:r>
        <w:fldChar w:fldCharType="begin"/>
      </w:r>
      <w:r>
        <w:instrText xml:space="preserve"> PAGEREF _Toc15792 \h </w:instrText>
      </w:r>
      <w:r>
        <w:fldChar w:fldCharType="separate"/>
      </w:r>
      <w:r>
        <w:t>- 53 -</w:t>
      </w:r>
      <w:r>
        <w:fldChar w:fldCharType="end"/>
      </w:r>
      <w:r>
        <w:rPr>
          <w:rFonts w:hint="default" w:ascii="Times New Roman" w:hAnsi="Times New Roman" w:cs="Times New Roman"/>
        </w:rPr>
        <w:fldChar w:fldCharType="end"/>
      </w:r>
    </w:p>
    <w:p w14:paraId="72B85B07">
      <w:pPr>
        <w:pStyle w:val="15"/>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_Toc11496 </w:instrText>
      </w:r>
      <w:r>
        <w:rPr>
          <w:rFonts w:hint="default" w:ascii="Times New Roman" w:hAnsi="Times New Roman" w:cs="Times New Roman"/>
        </w:rPr>
        <w:fldChar w:fldCharType="separate"/>
      </w:r>
      <w:r>
        <w:rPr>
          <w:rFonts w:hint="eastAsia" w:cs="Times New Roman"/>
          <w:lang w:val="en-US" w:eastAsia="zh-CN"/>
        </w:rPr>
        <w:t>7</w:t>
      </w:r>
      <w:r>
        <w:rPr>
          <w:rFonts w:hint="default" w:ascii="Times New Roman" w:hAnsi="Times New Roman" w:cs="Times New Roman"/>
          <w:lang w:val="en-US" w:eastAsia="zh-CN"/>
        </w:rPr>
        <w:t>.2选苗与运输</w:t>
      </w:r>
      <w:r>
        <w:tab/>
      </w:r>
      <w:r>
        <w:fldChar w:fldCharType="begin"/>
      </w:r>
      <w:r>
        <w:instrText xml:space="preserve"> PAGEREF _Toc11496 \h </w:instrText>
      </w:r>
      <w:r>
        <w:fldChar w:fldCharType="separate"/>
      </w:r>
      <w:r>
        <w:t>- 54 -</w:t>
      </w:r>
      <w:r>
        <w:fldChar w:fldCharType="end"/>
      </w:r>
      <w:r>
        <w:rPr>
          <w:rFonts w:hint="default" w:ascii="Times New Roman" w:hAnsi="Times New Roman" w:cs="Times New Roman"/>
        </w:rPr>
        <w:fldChar w:fldCharType="end"/>
      </w:r>
    </w:p>
    <w:p w14:paraId="094B7CBC">
      <w:pPr>
        <w:pStyle w:val="15"/>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_Toc20627 </w:instrText>
      </w:r>
      <w:r>
        <w:rPr>
          <w:rFonts w:hint="default" w:ascii="Times New Roman" w:hAnsi="Times New Roman" w:cs="Times New Roman"/>
        </w:rPr>
        <w:fldChar w:fldCharType="separate"/>
      </w:r>
      <w:r>
        <w:rPr>
          <w:rFonts w:hint="eastAsia" w:cs="Times New Roman"/>
          <w:lang w:val="en-US" w:eastAsia="zh-CN"/>
        </w:rPr>
        <w:t>7</w:t>
      </w:r>
      <w:r>
        <w:rPr>
          <w:rFonts w:hint="default" w:ascii="Times New Roman" w:hAnsi="Times New Roman" w:cs="Times New Roman"/>
          <w:lang w:val="en-US" w:eastAsia="zh-CN"/>
        </w:rPr>
        <w:t>.3苗木需求量</w:t>
      </w:r>
      <w:r>
        <w:tab/>
      </w:r>
      <w:r>
        <w:fldChar w:fldCharType="begin"/>
      </w:r>
      <w:r>
        <w:instrText xml:space="preserve"> PAGEREF _Toc20627 \h </w:instrText>
      </w:r>
      <w:r>
        <w:fldChar w:fldCharType="separate"/>
      </w:r>
      <w:r>
        <w:t>- 54 -</w:t>
      </w:r>
      <w:r>
        <w:fldChar w:fldCharType="end"/>
      </w:r>
      <w:r>
        <w:rPr>
          <w:rFonts w:hint="default" w:ascii="Times New Roman" w:hAnsi="Times New Roman" w:cs="Times New Roman"/>
        </w:rPr>
        <w:fldChar w:fldCharType="end"/>
      </w:r>
    </w:p>
    <w:p w14:paraId="0E24705B">
      <w:pPr>
        <w:pStyle w:val="14"/>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_Toc4877 </w:instrText>
      </w:r>
      <w:r>
        <w:rPr>
          <w:rFonts w:hint="default" w:ascii="Times New Roman" w:hAnsi="Times New Roman" w:cs="Times New Roman"/>
        </w:rPr>
        <w:fldChar w:fldCharType="separate"/>
      </w:r>
      <w:r>
        <w:rPr>
          <w:rFonts w:hint="default" w:ascii="Times New Roman" w:hAnsi="Times New Roman" w:cs="Times New Roman"/>
          <w:lang w:val="en-US" w:eastAsia="zh-CN"/>
        </w:rPr>
        <w:t>第</w:t>
      </w:r>
      <w:r>
        <w:rPr>
          <w:rFonts w:hint="eastAsia" w:cs="Times New Roman"/>
          <w:lang w:val="en-US" w:eastAsia="zh-CN"/>
        </w:rPr>
        <w:t>八</w:t>
      </w:r>
      <w:r>
        <w:rPr>
          <w:rFonts w:hint="default" w:ascii="Times New Roman" w:hAnsi="Times New Roman" w:cs="Times New Roman"/>
          <w:lang w:val="en-US" w:eastAsia="zh-CN"/>
        </w:rPr>
        <w:t>章</w:t>
      </w:r>
      <w:r>
        <w:rPr>
          <w:rFonts w:hint="default" w:ascii="Times New Roman" w:hAnsi="Times New Roman" w:cs="Times New Roman"/>
        </w:rPr>
        <w:t xml:space="preserve"> 施工组织设计及进度安排</w:t>
      </w:r>
      <w:r>
        <w:tab/>
      </w:r>
      <w:r>
        <w:fldChar w:fldCharType="begin"/>
      </w:r>
      <w:r>
        <w:instrText xml:space="preserve"> PAGEREF _Toc4877 \h </w:instrText>
      </w:r>
      <w:r>
        <w:fldChar w:fldCharType="separate"/>
      </w:r>
      <w:r>
        <w:t>- 55 -</w:t>
      </w:r>
      <w:r>
        <w:fldChar w:fldCharType="end"/>
      </w:r>
      <w:r>
        <w:rPr>
          <w:rFonts w:hint="default" w:ascii="Times New Roman" w:hAnsi="Times New Roman" w:cs="Times New Roman"/>
        </w:rPr>
        <w:fldChar w:fldCharType="end"/>
      </w:r>
    </w:p>
    <w:p w14:paraId="5DE3F829">
      <w:pPr>
        <w:pStyle w:val="15"/>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_Toc32477 </w:instrText>
      </w:r>
      <w:r>
        <w:rPr>
          <w:rFonts w:hint="default" w:ascii="Times New Roman" w:hAnsi="Times New Roman" w:cs="Times New Roman"/>
        </w:rPr>
        <w:fldChar w:fldCharType="separate"/>
      </w:r>
      <w:r>
        <w:rPr>
          <w:rFonts w:hint="eastAsia" w:cs="Times New Roman"/>
          <w:highlight w:val="none"/>
          <w:lang w:val="en-US" w:eastAsia="zh-CN"/>
        </w:rPr>
        <w:t>8</w:t>
      </w:r>
      <w:r>
        <w:rPr>
          <w:rFonts w:hint="default" w:ascii="Times New Roman" w:hAnsi="Times New Roman" w:cs="Times New Roman"/>
          <w:highlight w:val="none"/>
          <w:lang w:val="en-US" w:eastAsia="zh-CN"/>
        </w:rPr>
        <w:t>.1</w:t>
      </w:r>
      <w:r>
        <w:rPr>
          <w:rFonts w:hint="default" w:ascii="Times New Roman" w:hAnsi="Times New Roman" w:cs="Times New Roman"/>
          <w:highlight w:val="none"/>
        </w:rPr>
        <w:t>施工组织设计</w:t>
      </w:r>
      <w:r>
        <w:tab/>
      </w:r>
      <w:r>
        <w:fldChar w:fldCharType="begin"/>
      </w:r>
      <w:r>
        <w:instrText xml:space="preserve"> PAGEREF _Toc32477 \h </w:instrText>
      </w:r>
      <w:r>
        <w:fldChar w:fldCharType="separate"/>
      </w:r>
      <w:r>
        <w:t>- 55 -</w:t>
      </w:r>
      <w:r>
        <w:fldChar w:fldCharType="end"/>
      </w:r>
      <w:r>
        <w:rPr>
          <w:rFonts w:hint="default" w:ascii="Times New Roman" w:hAnsi="Times New Roman" w:cs="Times New Roman"/>
        </w:rPr>
        <w:fldChar w:fldCharType="end"/>
      </w:r>
    </w:p>
    <w:p w14:paraId="0D53AD9E">
      <w:pPr>
        <w:pStyle w:val="15"/>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_Toc11939 </w:instrText>
      </w:r>
      <w:r>
        <w:rPr>
          <w:rFonts w:hint="default" w:ascii="Times New Roman" w:hAnsi="Times New Roman" w:cs="Times New Roman"/>
        </w:rPr>
        <w:fldChar w:fldCharType="separate"/>
      </w:r>
      <w:r>
        <w:rPr>
          <w:rFonts w:hint="eastAsia" w:cs="Times New Roman"/>
          <w:highlight w:val="none"/>
          <w:lang w:val="en-US" w:eastAsia="zh-CN"/>
        </w:rPr>
        <w:t>8</w:t>
      </w:r>
      <w:r>
        <w:rPr>
          <w:rFonts w:hint="default" w:ascii="Times New Roman" w:hAnsi="Times New Roman" w:cs="Times New Roman"/>
          <w:highlight w:val="none"/>
        </w:rPr>
        <w:t>.2</w:t>
      </w:r>
      <w:r>
        <w:rPr>
          <w:rFonts w:hint="default" w:ascii="Times New Roman" w:hAnsi="Times New Roman" w:cs="Times New Roman"/>
          <w:highlight w:val="none"/>
          <w:lang w:val="en-US" w:eastAsia="zh-CN"/>
        </w:rPr>
        <w:t>检查验收</w:t>
      </w:r>
      <w:r>
        <w:tab/>
      </w:r>
      <w:r>
        <w:fldChar w:fldCharType="begin"/>
      </w:r>
      <w:r>
        <w:instrText xml:space="preserve"> PAGEREF _Toc11939 \h </w:instrText>
      </w:r>
      <w:r>
        <w:fldChar w:fldCharType="separate"/>
      </w:r>
      <w:r>
        <w:t>- 56 -</w:t>
      </w:r>
      <w:r>
        <w:fldChar w:fldCharType="end"/>
      </w:r>
      <w:r>
        <w:rPr>
          <w:rFonts w:hint="default" w:ascii="Times New Roman" w:hAnsi="Times New Roman" w:cs="Times New Roman"/>
        </w:rPr>
        <w:fldChar w:fldCharType="end"/>
      </w:r>
    </w:p>
    <w:p w14:paraId="254C56B1">
      <w:pPr>
        <w:pStyle w:val="15"/>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_Toc24290 </w:instrText>
      </w:r>
      <w:r>
        <w:rPr>
          <w:rFonts w:hint="default" w:ascii="Times New Roman" w:hAnsi="Times New Roman" w:cs="Times New Roman"/>
        </w:rPr>
        <w:fldChar w:fldCharType="separate"/>
      </w:r>
      <w:r>
        <w:rPr>
          <w:rFonts w:hint="eastAsia" w:cs="Times New Roman"/>
          <w:highlight w:val="none"/>
          <w:lang w:val="en-US" w:eastAsia="zh-CN"/>
        </w:rPr>
        <w:t>8</w:t>
      </w:r>
      <w:r>
        <w:rPr>
          <w:rFonts w:hint="default" w:ascii="Times New Roman" w:hAnsi="Times New Roman" w:cs="Times New Roman"/>
          <w:highlight w:val="none"/>
        </w:rPr>
        <w:t>.</w:t>
      </w:r>
      <w:r>
        <w:rPr>
          <w:rFonts w:hint="default" w:ascii="Times New Roman" w:hAnsi="Times New Roman" w:cs="Times New Roman"/>
          <w:highlight w:val="none"/>
          <w:lang w:val="en-US" w:eastAsia="zh-CN"/>
        </w:rPr>
        <w:t>3进度安排</w:t>
      </w:r>
      <w:r>
        <w:tab/>
      </w:r>
      <w:r>
        <w:fldChar w:fldCharType="begin"/>
      </w:r>
      <w:r>
        <w:instrText xml:space="preserve"> PAGEREF _Toc24290 \h </w:instrText>
      </w:r>
      <w:r>
        <w:fldChar w:fldCharType="separate"/>
      </w:r>
      <w:r>
        <w:t>- 57 -</w:t>
      </w:r>
      <w:r>
        <w:fldChar w:fldCharType="end"/>
      </w:r>
      <w:r>
        <w:rPr>
          <w:rFonts w:hint="default" w:ascii="Times New Roman" w:hAnsi="Times New Roman" w:cs="Times New Roman"/>
        </w:rPr>
        <w:fldChar w:fldCharType="end"/>
      </w:r>
    </w:p>
    <w:p w14:paraId="74F56BF9">
      <w:pPr>
        <w:pStyle w:val="15"/>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_Toc991 </w:instrText>
      </w:r>
      <w:r>
        <w:rPr>
          <w:rFonts w:hint="default" w:ascii="Times New Roman" w:hAnsi="Times New Roman" w:cs="Times New Roman"/>
        </w:rPr>
        <w:fldChar w:fldCharType="separate"/>
      </w:r>
      <w:r>
        <w:rPr>
          <w:rFonts w:hint="eastAsia" w:cs="Times New Roman"/>
          <w:highlight w:val="none"/>
          <w:lang w:val="en-US" w:eastAsia="zh-CN"/>
        </w:rPr>
        <w:t>8</w:t>
      </w:r>
      <w:r>
        <w:rPr>
          <w:rFonts w:hint="default" w:ascii="Times New Roman" w:hAnsi="Times New Roman" w:cs="Times New Roman"/>
          <w:highlight w:val="none"/>
        </w:rPr>
        <w:t>.</w:t>
      </w:r>
      <w:r>
        <w:rPr>
          <w:rFonts w:hint="default" w:ascii="Times New Roman" w:hAnsi="Times New Roman" w:cs="Times New Roman"/>
          <w:highlight w:val="none"/>
          <w:lang w:val="en-US" w:eastAsia="zh-CN"/>
        </w:rPr>
        <w:t>4安全设计</w:t>
      </w:r>
      <w:r>
        <w:tab/>
      </w:r>
      <w:r>
        <w:fldChar w:fldCharType="begin"/>
      </w:r>
      <w:r>
        <w:instrText xml:space="preserve"> PAGEREF _Toc991 \h </w:instrText>
      </w:r>
      <w:r>
        <w:fldChar w:fldCharType="separate"/>
      </w:r>
      <w:r>
        <w:t>- 57 -</w:t>
      </w:r>
      <w:r>
        <w:fldChar w:fldCharType="end"/>
      </w:r>
      <w:r>
        <w:rPr>
          <w:rFonts w:hint="default" w:ascii="Times New Roman" w:hAnsi="Times New Roman" w:cs="Times New Roman"/>
        </w:rPr>
        <w:fldChar w:fldCharType="end"/>
      </w:r>
    </w:p>
    <w:p w14:paraId="535774D2">
      <w:pPr>
        <w:pStyle w:val="14"/>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_Toc22123 </w:instrText>
      </w:r>
      <w:r>
        <w:rPr>
          <w:rFonts w:hint="default" w:ascii="Times New Roman" w:hAnsi="Times New Roman" w:cs="Times New Roman"/>
        </w:rPr>
        <w:fldChar w:fldCharType="separate"/>
      </w:r>
      <w:r>
        <w:rPr>
          <w:rFonts w:hint="default" w:ascii="Times New Roman" w:hAnsi="Times New Roman" w:cs="Times New Roman"/>
          <w:highlight w:val="none"/>
        </w:rPr>
        <w:t>第</w:t>
      </w:r>
      <w:r>
        <w:rPr>
          <w:rFonts w:hint="eastAsia" w:cs="Times New Roman"/>
          <w:highlight w:val="none"/>
          <w:lang w:val="en-US" w:eastAsia="zh-CN"/>
        </w:rPr>
        <w:t>九</w:t>
      </w:r>
      <w:r>
        <w:rPr>
          <w:rFonts w:hint="default" w:ascii="Times New Roman" w:hAnsi="Times New Roman" w:cs="Times New Roman"/>
          <w:highlight w:val="none"/>
        </w:rPr>
        <w:t>章</w:t>
      </w:r>
      <w:r>
        <w:rPr>
          <w:rFonts w:hint="default" w:ascii="Times New Roman" w:hAnsi="Times New Roman" w:cs="Times New Roman"/>
          <w:highlight w:val="none"/>
          <w:lang w:val="en-US" w:eastAsia="zh-CN"/>
        </w:rPr>
        <w:t xml:space="preserve"> 环境保护设计</w:t>
      </w:r>
      <w:r>
        <w:tab/>
      </w:r>
      <w:r>
        <w:fldChar w:fldCharType="begin"/>
      </w:r>
      <w:r>
        <w:instrText xml:space="preserve"> PAGEREF _Toc22123 \h </w:instrText>
      </w:r>
      <w:r>
        <w:fldChar w:fldCharType="separate"/>
      </w:r>
      <w:r>
        <w:t>- 59 -</w:t>
      </w:r>
      <w:r>
        <w:fldChar w:fldCharType="end"/>
      </w:r>
      <w:r>
        <w:rPr>
          <w:rFonts w:hint="default" w:ascii="Times New Roman" w:hAnsi="Times New Roman" w:cs="Times New Roman"/>
        </w:rPr>
        <w:fldChar w:fldCharType="end"/>
      </w:r>
    </w:p>
    <w:p w14:paraId="180F3054">
      <w:pPr>
        <w:pStyle w:val="15"/>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_Toc12840 </w:instrText>
      </w:r>
      <w:r>
        <w:rPr>
          <w:rFonts w:hint="default" w:ascii="Times New Roman" w:hAnsi="Times New Roman" w:cs="Times New Roman"/>
        </w:rPr>
        <w:fldChar w:fldCharType="separate"/>
      </w:r>
      <w:r>
        <w:rPr>
          <w:rFonts w:hint="eastAsia" w:cs="Times New Roman"/>
          <w:lang w:val="en-US" w:eastAsia="zh-CN"/>
        </w:rPr>
        <w:t>9</w:t>
      </w:r>
      <w:r>
        <w:rPr>
          <w:rFonts w:hint="default" w:ascii="Times New Roman" w:hAnsi="Times New Roman" w:cs="Times New Roman"/>
          <w:lang w:val="en-US" w:eastAsia="zh-CN"/>
        </w:rPr>
        <w:t>.1水土保持措施</w:t>
      </w:r>
      <w:r>
        <w:tab/>
      </w:r>
      <w:r>
        <w:fldChar w:fldCharType="begin"/>
      </w:r>
      <w:r>
        <w:instrText xml:space="preserve"> PAGEREF _Toc12840 \h </w:instrText>
      </w:r>
      <w:r>
        <w:fldChar w:fldCharType="separate"/>
      </w:r>
      <w:r>
        <w:t>- 59 -</w:t>
      </w:r>
      <w:r>
        <w:fldChar w:fldCharType="end"/>
      </w:r>
      <w:r>
        <w:rPr>
          <w:rFonts w:hint="default" w:ascii="Times New Roman" w:hAnsi="Times New Roman" w:cs="Times New Roman"/>
        </w:rPr>
        <w:fldChar w:fldCharType="end"/>
      </w:r>
    </w:p>
    <w:p w14:paraId="15A8C72C">
      <w:pPr>
        <w:pStyle w:val="15"/>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_Toc7425 </w:instrText>
      </w:r>
      <w:r>
        <w:rPr>
          <w:rFonts w:hint="default" w:ascii="Times New Roman" w:hAnsi="Times New Roman" w:cs="Times New Roman"/>
        </w:rPr>
        <w:fldChar w:fldCharType="separate"/>
      </w:r>
      <w:r>
        <w:rPr>
          <w:rFonts w:hint="eastAsia" w:cs="Times New Roman"/>
          <w:highlight w:val="none"/>
          <w:lang w:val="en-US" w:eastAsia="zh-CN"/>
        </w:rPr>
        <w:t>9</w:t>
      </w:r>
      <w:r>
        <w:rPr>
          <w:rFonts w:hint="default" w:ascii="Times New Roman" w:hAnsi="Times New Roman" w:cs="Times New Roman"/>
          <w:highlight w:val="none"/>
          <w:lang w:val="en-US" w:eastAsia="zh-CN"/>
        </w:rPr>
        <w:t>.2生物多样性保护措施</w:t>
      </w:r>
      <w:r>
        <w:tab/>
      </w:r>
      <w:r>
        <w:fldChar w:fldCharType="begin"/>
      </w:r>
      <w:r>
        <w:instrText xml:space="preserve"> PAGEREF _Toc7425 \h </w:instrText>
      </w:r>
      <w:r>
        <w:fldChar w:fldCharType="separate"/>
      </w:r>
      <w:r>
        <w:t>- 60 -</w:t>
      </w:r>
      <w:r>
        <w:fldChar w:fldCharType="end"/>
      </w:r>
      <w:r>
        <w:rPr>
          <w:rFonts w:hint="default" w:ascii="Times New Roman" w:hAnsi="Times New Roman" w:cs="Times New Roman"/>
        </w:rPr>
        <w:fldChar w:fldCharType="end"/>
      </w:r>
    </w:p>
    <w:p w14:paraId="495F4547">
      <w:pPr>
        <w:pStyle w:val="15"/>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_Toc14776 </w:instrText>
      </w:r>
      <w:r>
        <w:rPr>
          <w:rFonts w:hint="default" w:ascii="Times New Roman" w:hAnsi="Times New Roman" w:cs="Times New Roman"/>
        </w:rPr>
        <w:fldChar w:fldCharType="separate"/>
      </w:r>
      <w:r>
        <w:rPr>
          <w:rFonts w:hint="eastAsia" w:cs="Times New Roman"/>
          <w:highlight w:val="none"/>
          <w:lang w:val="en-US" w:eastAsia="zh-CN"/>
        </w:rPr>
        <w:t>9</w:t>
      </w:r>
      <w:r>
        <w:rPr>
          <w:rFonts w:hint="default" w:ascii="Times New Roman" w:hAnsi="Times New Roman" w:cs="Times New Roman"/>
          <w:highlight w:val="none"/>
          <w:lang w:val="en-US" w:eastAsia="zh-CN"/>
        </w:rPr>
        <w:t>.3林地环境卫生保护措施</w:t>
      </w:r>
      <w:r>
        <w:tab/>
      </w:r>
      <w:r>
        <w:fldChar w:fldCharType="begin"/>
      </w:r>
      <w:r>
        <w:instrText xml:space="preserve"> PAGEREF _Toc14776 \h </w:instrText>
      </w:r>
      <w:r>
        <w:fldChar w:fldCharType="separate"/>
      </w:r>
      <w:r>
        <w:t>- 62 -</w:t>
      </w:r>
      <w:r>
        <w:fldChar w:fldCharType="end"/>
      </w:r>
      <w:r>
        <w:rPr>
          <w:rFonts w:hint="default" w:ascii="Times New Roman" w:hAnsi="Times New Roman" w:cs="Times New Roman"/>
        </w:rPr>
        <w:fldChar w:fldCharType="end"/>
      </w:r>
    </w:p>
    <w:p w14:paraId="4B3DF5DC">
      <w:pPr>
        <w:pStyle w:val="15"/>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_Toc1403 </w:instrText>
      </w:r>
      <w:r>
        <w:rPr>
          <w:rFonts w:hint="default" w:ascii="Times New Roman" w:hAnsi="Times New Roman" w:cs="Times New Roman"/>
        </w:rPr>
        <w:fldChar w:fldCharType="separate"/>
      </w:r>
      <w:r>
        <w:rPr>
          <w:rFonts w:hint="eastAsia" w:cs="Times New Roman"/>
          <w:highlight w:val="none"/>
          <w:lang w:val="en-US" w:eastAsia="zh-CN"/>
        </w:rPr>
        <w:t>9</w:t>
      </w:r>
      <w:r>
        <w:rPr>
          <w:rFonts w:hint="default" w:ascii="Times New Roman" w:hAnsi="Times New Roman" w:cs="Times New Roman"/>
          <w:highlight w:val="none"/>
          <w:lang w:val="en-US" w:eastAsia="zh-CN"/>
        </w:rPr>
        <w:t>.4病虫害防治措施</w:t>
      </w:r>
      <w:r>
        <w:tab/>
      </w:r>
      <w:r>
        <w:fldChar w:fldCharType="begin"/>
      </w:r>
      <w:r>
        <w:instrText xml:space="preserve"> PAGEREF _Toc1403 \h </w:instrText>
      </w:r>
      <w:r>
        <w:fldChar w:fldCharType="separate"/>
      </w:r>
      <w:r>
        <w:t>- 64 -</w:t>
      </w:r>
      <w:r>
        <w:fldChar w:fldCharType="end"/>
      </w:r>
      <w:r>
        <w:rPr>
          <w:rFonts w:hint="default" w:ascii="Times New Roman" w:hAnsi="Times New Roman" w:cs="Times New Roman"/>
        </w:rPr>
        <w:fldChar w:fldCharType="end"/>
      </w:r>
    </w:p>
    <w:p w14:paraId="3CAC3CF1">
      <w:pPr>
        <w:pStyle w:val="15"/>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_Toc20330 </w:instrText>
      </w:r>
      <w:r>
        <w:rPr>
          <w:rFonts w:hint="default" w:ascii="Times New Roman" w:hAnsi="Times New Roman" w:cs="Times New Roman"/>
        </w:rPr>
        <w:fldChar w:fldCharType="separate"/>
      </w:r>
      <w:r>
        <w:rPr>
          <w:rFonts w:hint="eastAsia" w:cs="Times New Roman"/>
          <w:highlight w:val="none"/>
          <w:lang w:val="en-US" w:eastAsia="zh-CN"/>
        </w:rPr>
        <w:t>9</w:t>
      </w:r>
      <w:r>
        <w:rPr>
          <w:rFonts w:hint="default" w:ascii="Times New Roman" w:hAnsi="Times New Roman" w:cs="Times New Roman"/>
          <w:highlight w:val="none"/>
          <w:lang w:val="en-US" w:eastAsia="zh-CN"/>
        </w:rPr>
        <w:t>.5其他保护措施</w:t>
      </w:r>
      <w:r>
        <w:tab/>
      </w:r>
      <w:r>
        <w:fldChar w:fldCharType="begin"/>
      </w:r>
      <w:r>
        <w:instrText xml:space="preserve"> PAGEREF _Toc20330 \h </w:instrText>
      </w:r>
      <w:r>
        <w:fldChar w:fldCharType="separate"/>
      </w:r>
      <w:r>
        <w:t>- 65 -</w:t>
      </w:r>
      <w:r>
        <w:fldChar w:fldCharType="end"/>
      </w:r>
      <w:r>
        <w:rPr>
          <w:rFonts w:hint="default" w:ascii="Times New Roman" w:hAnsi="Times New Roman" w:cs="Times New Roman"/>
        </w:rPr>
        <w:fldChar w:fldCharType="end"/>
      </w:r>
    </w:p>
    <w:p w14:paraId="6FD75476">
      <w:pPr>
        <w:pStyle w:val="14"/>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_Toc28965 </w:instrText>
      </w:r>
      <w:r>
        <w:rPr>
          <w:rFonts w:hint="default" w:ascii="Times New Roman" w:hAnsi="Times New Roman" w:cs="Times New Roman"/>
        </w:rPr>
        <w:fldChar w:fldCharType="separate"/>
      </w:r>
      <w:r>
        <w:rPr>
          <w:rFonts w:hint="default" w:ascii="Times New Roman" w:hAnsi="Times New Roman" w:cs="Times New Roman"/>
          <w:highlight w:val="none"/>
        </w:rPr>
        <w:t>第</w:t>
      </w:r>
      <w:r>
        <w:rPr>
          <w:rFonts w:hint="eastAsia" w:cs="Times New Roman"/>
          <w:highlight w:val="none"/>
          <w:lang w:val="en-US" w:eastAsia="zh-CN"/>
        </w:rPr>
        <w:t>十</w:t>
      </w:r>
      <w:r>
        <w:rPr>
          <w:rFonts w:hint="default" w:ascii="Times New Roman" w:hAnsi="Times New Roman" w:cs="Times New Roman"/>
          <w:highlight w:val="none"/>
        </w:rPr>
        <w:t>章 投资概算与资金来源</w:t>
      </w:r>
      <w:r>
        <w:tab/>
      </w:r>
      <w:r>
        <w:fldChar w:fldCharType="begin"/>
      </w:r>
      <w:r>
        <w:instrText xml:space="preserve"> PAGEREF _Toc28965 \h </w:instrText>
      </w:r>
      <w:r>
        <w:fldChar w:fldCharType="separate"/>
      </w:r>
      <w:r>
        <w:t>- 67 -</w:t>
      </w:r>
      <w:r>
        <w:fldChar w:fldCharType="end"/>
      </w:r>
      <w:r>
        <w:rPr>
          <w:rFonts w:hint="default" w:ascii="Times New Roman" w:hAnsi="Times New Roman" w:cs="Times New Roman"/>
        </w:rPr>
        <w:fldChar w:fldCharType="end"/>
      </w:r>
    </w:p>
    <w:p w14:paraId="1165B289">
      <w:pPr>
        <w:pStyle w:val="15"/>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_Toc14286 </w:instrText>
      </w:r>
      <w:r>
        <w:rPr>
          <w:rFonts w:hint="default" w:ascii="Times New Roman" w:hAnsi="Times New Roman" w:cs="Times New Roman"/>
        </w:rPr>
        <w:fldChar w:fldCharType="separate"/>
      </w:r>
      <w:r>
        <w:rPr>
          <w:rFonts w:hint="eastAsia" w:cs="Times New Roman"/>
          <w:highlight w:val="none"/>
          <w:lang w:val="en-US" w:eastAsia="zh-CN"/>
        </w:rPr>
        <w:t>10</w:t>
      </w:r>
      <w:r>
        <w:rPr>
          <w:rFonts w:hint="default" w:ascii="Times New Roman" w:hAnsi="Times New Roman" w:cs="Times New Roman"/>
          <w:highlight w:val="none"/>
        </w:rPr>
        <w:t>.1投资概算指标</w:t>
      </w:r>
      <w:r>
        <w:tab/>
      </w:r>
      <w:r>
        <w:fldChar w:fldCharType="begin"/>
      </w:r>
      <w:r>
        <w:instrText xml:space="preserve"> PAGEREF _Toc14286 \h </w:instrText>
      </w:r>
      <w:r>
        <w:fldChar w:fldCharType="separate"/>
      </w:r>
      <w:r>
        <w:t>- 67 -</w:t>
      </w:r>
      <w:r>
        <w:fldChar w:fldCharType="end"/>
      </w:r>
      <w:r>
        <w:rPr>
          <w:rFonts w:hint="default" w:ascii="Times New Roman" w:hAnsi="Times New Roman" w:cs="Times New Roman"/>
        </w:rPr>
        <w:fldChar w:fldCharType="end"/>
      </w:r>
    </w:p>
    <w:p w14:paraId="5CA82BE9">
      <w:pPr>
        <w:pStyle w:val="15"/>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_Toc8441 </w:instrText>
      </w:r>
      <w:r>
        <w:rPr>
          <w:rFonts w:hint="default" w:ascii="Times New Roman" w:hAnsi="Times New Roman" w:cs="Times New Roman"/>
        </w:rPr>
        <w:fldChar w:fldCharType="separate"/>
      </w:r>
      <w:r>
        <w:rPr>
          <w:rFonts w:hint="eastAsia" w:cs="Times New Roman"/>
          <w:highlight w:val="none"/>
          <w:lang w:val="en-US" w:eastAsia="zh-CN"/>
        </w:rPr>
        <w:t>10</w:t>
      </w:r>
      <w:r>
        <w:rPr>
          <w:rFonts w:hint="default" w:ascii="Times New Roman" w:hAnsi="Times New Roman" w:cs="Times New Roman"/>
          <w:highlight w:val="none"/>
        </w:rPr>
        <w:t>.</w:t>
      </w:r>
      <w:r>
        <w:rPr>
          <w:rFonts w:hint="default" w:ascii="Times New Roman" w:hAnsi="Times New Roman" w:cs="Times New Roman"/>
          <w:highlight w:val="none"/>
          <w:lang w:val="en-US" w:eastAsia="zh-CN"/>
        </w:rPr>
        <w:t>2</w:t>
      </w:r>
      <w:r>
        <w:rPr>
          <w:rFonts w:hint="default" w:ascii="Times New Roman" w:hAnsi="Times New Roman" w:cs="Times New Roman"/>
          <w:highlight w:val="none"/>
        </w:rPr>
        <w:t>投资概算结果</w:t>
      </w:r>
      <w:r>
        <w:tab/>
      </w:r>
      <w:r>
        <w:fldChar w:fldCharType="begin"/>
      </w:r>
      <w:r>
        <w:instrText xml:space="preserve"> PAGEREF _Toc8441 \h </w:instrText>
      </w:r>
      <w:r>
        <w:fldChar w:fldCharType="separate"/>
      </w:r>
      <w:r>
        <w:t>- 70 -</w:t>
      </w:r>
      <w:r>
        <w:fldChar w:fldCharType="end"/>
      </w:r>
      <w:r>
        <w:rPr>
          <w:rFonts w:hint="default" w:ascii="Times New Roman" w:hAnsi="Times New Roman" w:cs="Times New Roman"/>
        </w:rPr>
        <w:fldChar w:fldCharType="end"/>
      </w:r>
    </w:p>
    <w:p w14:paraId="6629D8EE">
      <w:pPr>
        <w:pStyle w:val="15"/>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_Toc11252 </w:instrText>
      </w:r>
      <w:r>
        <w:rPr>
          <w:rFonts w:hint="default" w:ascii="Times New Roman" w:hAnsi="Times New Roman" w:cs="Times New Roman"/>
        </w:rPr>
        <w:fldChar w:fldCharType="separate"/>
      </w:r>
      <w:r>
        <w:rPr>
          <w:rFonts w:hint="eastAsia" w:cs="Times New Roman"/>
          <w:highlight w:val="none"/>
          <w:lang w:val="en-US" w:eastAsia="zh-CN"/>
        </w:rPr>
        <w:t>10</w:t>
      </w:r>
      <w:r>
        <w:rPr>
          <w:rFonts w:hint="eastAsia" w:ascii="Times New Roman" w:hAnsi="Times New Roman" w:cs="Times New Roman"/>
          <w:highlight w:val="none"/>
          <w:lang w:val="en-US" w:eastAsia="zh-CN"/>
        </w:rPr>
        <w:t>.3资金筹措</w:t>
      </w:r>
      <w:r>
        <w:tab/>
      </w:r>
      <w:r>
        <w:fldChar w:fldCharType="begin"/>
      </w:r>
      <w:r>
        <w:instrText xml:space="preserve"> PAGEREF _Toc11252 \h </w:instrText>
      </w:r>
      <w:r>
        <w:fldChar w:fldCharType="separate"/>
      </w:r>
      <w:r>
        <w:t>- 72 -</w:t>
      </w:r>
      <w:r>
        <w:fldChar w:fldCharType="end"/>
      </w:r>
      <w:r>
        <w:rPr>
          <w:rFonts w:hint="default" w:ascii="Times New Roman" w:hAnsi="Times New Roman" w:cs="Times New Roman"/>
        </w:rPr>
        <w:fldChar w:fldCharType="end"/>
      </w:r>
    </w:p>
    <w:p w14:paraId="7B052525">
      <w:pPr>
        <w:pStyle w:val="14"/>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_Toc32192 </w:instrText>
      </w:r>
      <w:r>
        <w:rPr>
          <w:rFonts w:hint="default" w:ascii="Times New Roman" w:hAnsi="Times New Roman" w:cs="Times New Roman"/>
        </w:rPr>
        <w:fldChar w:fldCharType="separate"/>
      </w:r>
      <w:r>
        <w:rPr>
          <w:rFonts w:hint="default" w:ascii="Times New Roman" w:hAnsi="Times New Roman" w:cs="Times New Roman"/>
          <w:highlight w:val="none"/>
        </w:rPr>
        <w:t>第</w:t>
      </w:r>
      <w:r>
        <w:rPr>
          <w:rFonts w:hint="eastAsia" w:ascii="Times New Roman" w:hAnsi="Times New Roman" w:cs="Times New Roman"/>
          <w:highlight w:val="none"/>
          <w:lang w:val="en-US" w:eastAsia="zh-CN"/>
        </w:rPr>
        <w:t>十一</w:t>
      </w:r>
      <w:r>
        <w:rPr>
          <w:rFonts w:hint="default" w:ascii="Times New Roman" w:hAnsi="Times New Roman" w:cs="Times New Roman"/>
          <w:highlight w:val="none"/>
        </w:rPr>
        <w:t>章 保障措施</w:t>
      </w:r>
      <w:r>
        <w:tab/>
      </w:r>
      <w:r>
        <w:fldChar w:fldCharType="begin"/>
      </w:r>
      <w:r>
        <w:instrText xml:space="preserve"> PAGEREF _Toc32192 \h </w:instrText>
      </w:r>
      <w:r>
        <w:fldChar w:fldCharType="separate"/>
      </w:r>
      <w:r>
        <w:t>- 74 -</w:t>
      </w:r>
      <w:r>
        <w:fldChar w:fldCharType="end"/>
      </w:r>
      <w:r>
        <w:rPr>
          <w:rFonts w:hint="default" w:ascii="Times New Roman" w:hAnsi="Times New Roman" w:cs="Times New Roman"/>
        </w:rPr>
        <w:fldChar w:fldCharType="end"/>
      </w:r>
    </w:p>
    <w:p w14:paraId="5BD9222D">
      <w:pPr>
        <w:pStyle w:val="15"/>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_Toc7574 </w:instrText>
      </w:r>
      <w:r>
        <w:rPr>
          <w:rFonts w:hint="default" w:ascii="Times New Roman" w:hAnsi="Times New Roman" w:cs="Times New Roman"/>
        </w:rPr>
        <w:fldChar w:fldCharType="separate"/>
      </w:r>
      <w:r>
        <w:rPr>
          <w:rFonts w:hint="eastAsia" w:ascii="Times New Roman" w:hAnsi="Times New Roman" w:cs="Times New Roman"/>
          <w:bCs/>
          <w:kern w:val="0"/>
          <w:szCs w:val="32"/>
          <w:lang w:val="en-US" w:eastAsia="zh-CN"/>
        </w:rPr>
        <w:t>1</w:t>
      </w:r>
      <w:r>
        <w:rPr>
          <w:rFonts w:hint="eastAsia" w:cs="Times New Roman"/>
          <w:bCs/>
          <w:kern w:val="0"/>
          <w:szCs w:val="32"/>
          <w:lang w:val="en-US" w:eastAsia="zh-CN"/>
        </w:rPr>
        <w:t>1</w:t>
      </w:r>
      <w:r>
        <w:rPr>
          <w:rFonts w:hint="eastAsia" w:ascii="Times New Roman" w:hAnsi="Times New Roman" w:cs="Times New Roman"/>
          <w:bCs/>
          <w:kern w:val="0"/>
          <w:szCs w:val="32"/>
        </w:rPr>
        <w:t>.1</w:t>
      </w:r>
      <w:r>
        <w:rPr>
          <w:rFonts w:ascii="Times New Roman" w:hAnsi="Times New Roman" w:cs="Times New Roman"/>
          <w:bCs/>
          <w:kern w:val="0"/>
          <w:szCs w:val="32"/>
        </w:rPr>
        <w:t>组织领导</w:t>
      </w:r>
      <w:r>
        <w:tab/>
      </w:r>
      <w:r>
        <w:fldChar w:fldCharType="begin"/>
      </w:r>
      <w:r>
        <w:instrText xml:space="preserve"> PAGEREF _Toc7574 \h </w:instrText>
      </w:r>
      <w:r>
        <w:fldChar w:fldCharType="separate"/>
      </w:r>
      <w:r>
        <w:t>- 74 -</w:t>
      </w:r>
      <w:r>
        <w:fldChar w:fldCharType="end"/>
      </w:r>
      <w:r>
        <w:rPr>
          <w:rFonts w:hint="default" w:ascii="Times New Roman" w:hAnsi="Times New Roman" w:cs="Times New Roman"/>
        </w:rPr>
        <w:fldChar w:fldCharType="end"/>
      </w:r>
    </w:p>
    <w:p w14:paraId="60EF2AE2">
      <w:pPr>
        <w:pStyle w:val="15"/>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_Toc30228 </w:instrText>
      </w:r>
      <w:r>
        <w:rPr>
          <w:rFonts w:hint="default" w:ascii="Times New Roman" w:hAnsi="Times New Roman" w:cs="Times New Roman"/>
        </w:rPr>
        <w:fldChar w:fldCharType="separate"/>
      </w:r>
      <w:r>
        <w:rPr>
          <w:rFonts w:hint="eastAsia" w:ascii="Times New Roman" w:hAnsi="Times New Roman" w:cs="Times New Roman"/>
          <w:highlight w:val="none"/>
          <w:lang w:val="en-US" w:eastAsia="zh-CN"/>
        </w:rPr>
        <w:t>1</w:t>
      </w:r>
      <w:r>
        <w:rPr>
          <w:rFonts w:hint="eastAsia" w:cs="Times New Roman"/>
          <w:highlight w:val="none"/>
          <w:lang w:val="en-US" w:eastAsia="zh-CN"/>
        </w:rPr>
        <w:t>1</w:t>
      </w:r>
      <w:r>
        <w:rPr>
          <w:rFonts w:hint="eastAsia" w:ascii="Times New Roman" w:hAnsi="Times New Roman" w:cs="Times New Roman"/>
          <w:highlight w:val="none"/>
        </w:rPr>
        <w:t>.2</w:t>
      </w:r>
      <w:r>
        <w:rPr>
          <w:rFonts w:hint="default" w:ascii="Times New Roman" w:hAnsi="Times New Roman" w:cs="Times New Roman"/>
          <w:highlight w:val="none"/>
        </w:rPr>
        <w:t>资金保障</w:t>
      </w:r>
      <w:r>
        <w:tab/>
      </w:r>
      <w:r>
        <w:fldChar w:fldCharType="begin"/>
      </w:r>
      <w:r>
        <w:instrText xml:space="preserve"> PAGEREF _Toc30228 \h </w:instrText>
      </w:r>
      <w:r>
        <w:fldChar w:fldCharType="separate"/>
      </w:r>
      <w:r>
        <w:t>- 74 -</w:t>
      </w:r>
      <w:r>
        <w:fldChar w:fldCharType="end"/>
      </w:r>
      <w:r>
        <w:rPr>
          <w:rFonts w:hint="default" w:ascii="Times New Roman" w:hAnsi="Times New Roman" w:cs="Times New Roman"/>
        </w:rPr>
        <w:fldChar w:fldCharType="end"/>
      </w:r>
    </w:p>
    <w:p w14:paraId="4D0795C2">
      <w:pPr>
        <w:pStyle w:val="15"/>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_Toc7559 </w:instrText>
      </w:r>
      <w:r>
        <w:rPr>
          <w:rFonts w:hint="default" w:ascii="Times New Roman" w:hAnsi="Times New Roman" w:cs="Times New Roman"/>
        </w:rPr>
        <w:fldChar w:fldCharType="separate"/>
      </w:r>
      <w:r>
        <w:rPr>
          <w:rFonts w:hint="eastAsia" w:ascii="Times New Roman" w:hAnsi="Times New Roman" w:cs="Times New Roman"/>
          <w:bCs/>
          <w:kern w:val="0"/>
          <w:szCs w:val="32"/>
          <w:lang w:val="en-US" w:eastAsia="zh-CN"/>
        </w:rPr>
        <w:t>1</w:t>
      </w:r>
      <w:r>
        <w:rPr>
          <w:rFonts w:hint="eastAsia" w:cs="Times New Roman"/>
          <w:bCs/>
          <w:kern w:val="0"/>
          <w:szCs w:val="32"/>
          <w:lang w:val="en-US" w:eastAsia="zh-CN"/>
        </w:rPr>
        <w:t>1</w:t>
      </w:r>
      <w:r>
        <w:rPr>
          <w:rFonts w:hint="eastAsia" w:ascii="Times New Roman" w:hAnsi="Times New Roman" w:cs="Times New Roman"/>
          <w:bCs/>
          <w:kern w:val="0"/>
          <w:szCs w:val="32"/>
        </w:rPr>
        <w:t>.</w:t>
      </w:r>
      <w:r>
        <w:rPr>
          <w:rFonts w:hint="eastAsia" w:cs="Times New Roman"/>
          <w:bCs/>
          <w:kern w:val="0"/>
          <w:szCs w:val="32"/>
          <w:lang w:val="en-US" w:eastAsia="zh-CN"/>
        </w:rPr>
        <w:t>3</w:t>
      </w:r>
      <w:r>
        <w:rPr>
          <w:rFonts w:ascii="Times New Roman" w:hAnsi="Times New Roman" w:cs="Times New Roman"/>
          <w:bCs/>
          <w:kern w:val="0"/>
          <w:szCs w:val="32"/>
        </w:rPr>
        <w:t>科技支撑</w:t>
      </w:r>
      <w:r>
        <w:tab/>
      </w:r>
      <w:r>
        <w:fldChar w:fldCharType="begin"/>
      </w:r>
      <w:r>
        <w:instrText xml:space="preserve"> PAGEREF _Toc7559 \h </w:instrText>
      </w:r>
      <w:r>
        <w:fldChar w:fldCharType="separate"/>
      </w:r>
      <w:r>
        <w:t>- 75 -</w:t>
      </w:r>
      <w:r>
        <w:fldChar w:fldCharType="end"/>
      </w:r>
      <w:r>
        <w:rPr>
          <w:rFonts w:hint="default" w:ascii="Times New Roman" w:hAnsi="Times New Roman" w:cs="Times New Roman"/>
        </w:rPr>
        <w:fldChar w:fldCharType="end"/>
      </w:r>
    </w:p>
    <w:p w14:paraId="48DA87B2">
      <w:pPr>
        <w:pStyle w:val="15"/>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_Toc18842 </w:instrText>
      </w:r>
      <w:r>
        <w:rPr>
          <w:rFonts w:hint="default" w:ascii="Times New Roman" w:hAnsi="Times New Roman" w:cs="Times New Roman"/>
        </w:rPr>
        <w:fldChar w:fldCharType="separate"/>
      </w:r>
      <w:r>
        <w:rPr>
          <w:rFonts w:hint="eastAsia" w:ascii="Times New Roman" w:hAnsi="Times New Roman" w:cs="Times New Roman"/>
          <w:bCs/>
          <w:kern w:val="0"/>
          <w:szCs w:val="32"/>
          <w:lang w:val="en-US" w:eastAsia="zh-CN"/>
        </w:rPr>
        <w:t>1</w:t>
      </w:r>
      <w:r>
        <w:rPr>
          <w:rFonts w:hint="eastAsia" w:cs="Times New Roman"/>
          <w:bCs/>
          <w:kern w:val="0"/>
          <w:szCs w:val="32"/>
          <w:lang w:val="en-US" w:eastAsia="zh-CN"/>
        </w:rPr>
        <w:t>1</w:t>
      </w:r>
      <w:r>
        <w:rPr>
          <w:rFonts w:hint="eastAsia" w:ascii="Times New Roman" w:hAnsi="Times New Roman" w:cs="Times New Roman"/>
          <w:bCs/>
          <w:kern w:val="0"/>
          <w:szCs w:val="32"/>
        </w:rPr>
        <w:t>.</w:t>
      </w:r>
      <w:r>
        <w:rPr>
          <w:rFonts w:hint="eastAsia" w:cs="Times New Roman"/>
          <w:bCs/>
          <w:kern w:val="0"/>
          <w:szCs w:val="32"/>
          <w:lang w:val="en-US" w:eastAsia="zh-CN"/>
        </w:rPr>
        <w:t>4</w:t>
      </w:r>
      <w:r>
        <w:rPr>
          <w:rFonts w:ascii="Times New Roman" w:hAnsi="Times New Roman" w:cs="Times New Roman"/>
          <w:bCs/>
          <w:kern w:val="0"/>
          <w:szCs w:val="32"/>
        </w:rPr>
        <w:t>工作调度</w:t>
      </w:r>
      <w:r>
        <w:tab/>
      </w:r>
      <w:r>
        <w:fldChar w:fldCharType="begin"/>
      </w:r>
      <w:r>
        <w:instrText xml:space="preserve"> PAGEREF _Toc18842 \h </w:instrText>
      </w:r>
      <w:r>
        <w:fldChar w:fldCharType="separate"/>
      </w:r>
      <w:r>
        <w:t>- 75 -</w:t>
      </w:r>
      <w:r>
        <w:fldChar w:fldCharType="end"/>
      </w:r>
      <w:r>
        <w:rPr>
          <w:rFonts w:hint="default" w:ascii="Times New Roman" w:hAnsi="Times New Roman" w:cs="Times New Roman"/>
        </w:rPr>
        <w:fldChar w:fldCharType="end"/>
      </w:r>
    </w:p>
    <w:p w14:paraId="1114BE4D">
      <w:pPr>
        <w:pStyle w:val="14"/>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_Toc32394 </w:instrText>
      </w:r>
      <w:r>
        <w:rPr>
          <w:rFonts w:hint="default" w:ascii="Times New Roman" w:hAnsi="Times New Roman" w:cs="Times New Roman"/>
        </w:rPr>
        <w:fldChar w:fldCharType="separate"/>
      </w:r>
      <w:r>
        <w:rPr>
          <w:rFonts w:hint="default" w:ascii="Times New Roman" w:hAnsi="Times New Roman" w:cs="Times New Roman"/>
          <w:highlight w:val="none"/>
        </w:rPr>
        <w:t>第</w:t>
      </w:r>
      <w:r>
        <w:rPr>
          <w:rFonts w:hint="default" w:ascii="Times New Roman" w:hAnsi="Times New Roman" w:cs="Times New Roman"/>
          <w:highlight w:val="none"/>
          <w:lang w:val="en-US" w:eastAsia="zh-CN"/>
        </w:rPr>
        <w:t>十</w:t>
      </w:r>
      <w:r>
        <w:rPr>
          <w:rFonts w:hint="eastAsia" w:cs="Times New Roman"/>
          <w:highlight w:val="none"/>
          <w:lang w:val="en-US" w:eastAsia="zh-CN"/>
        </w:rPr>
        <w:t>二</w:t>
      </w:r>
      <w:r>
        <w:rPr>
          <w:rFonts w:hint="default" w:ascii="Times New Roman" w:hAnsi="Times New Roman" w:cs="Times New Roman"/>
          <w:highlight w:val="none"/>
        </w:rPr>
        <w:t>章 效益分析</w:t>
      </w:r>
      <w:r>
        <w:tab/>
      </w:r>
      <w:r>
        <w:fldChar w:fldCharType="begin"/>
      </w:r>
      <w:r>
        <w:instrText xml:space="preserve"> PAGEREF _Toc32394 \h </w:instrText>
      </w:r>
      <w:r>
        <w:fldChar w:fldCharType="separate"/>
      </w:r>
      <w:r>
        <w:t>- 76 -</w:t>
      </w:r>
      <w:r>
        <w:fldChar w:fldCharType="end"/>
      </w:r>
      <w:r>
        <w:rPr>
          <w:rFonts w:hint="default" w:ascii="Times New Roman" w:hAnsi="Times New Roman" w:cs="Times New Roman"/>
        </w:rPr>
        <w:fldChar w:fldCharType="end"/>
      </w:r>
    </w:p>
    <w:p w14:paraId="5811C0A8">
      <w:pPr>
        <w:pStyle w:val="15"/>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_Toc4849 </w:instrText>
      </w:r>
      <w:r>
        <w:rPr>
          <w:rFonts w:hint="default" w:ascii="Times New Roman" w:hAnsi="Times New Roman" w:cs="Times New Roman"/>
        </w:rPr>
        <w:fldChar w:fldCharType="separate"/>
      </w:r>
      <w:r>
        <w:rPr>
          <w:rFonts w:hint="default" w:ascii="Times New Roman" w:hAnsi="Times New Roman" w:cs="Times New Roman"/>
          <w:highlight w:val="none"/>
          <w:lang w:val="en-US" w:eastAsia="zh-CN"/>
        </w:rPr>
        <w:t>1</w:t>
      </w:r>
      <w:r>
        <w:rPr>
          <w:rFonts w:hint="eastAsia" w:cs="Times New Roman"/>
          <w:highlight w:val="none"/>
          <w:lang w:val="en-US" w:eastAsia="zh-CN"/>
        </w:rPr>
        <w:t>2</w:t>
      </w:r>
      <w:r>
        <w:rPr>
          <w:rFonts w:hint="default" w:ascii="Times New Roman" w:hAnsi="Times New Roman" w:cs="Times New Roman"/>
          <w:highlight w:val="none"/>
        </w:rPr>
        <w:t>.1生态效益</w:t>
      </w:r>
      <w:r>
        <w:tab/>
      </w:r>
      <w:r>
        <w:fldChar w:fldCharType="begin"/>
      </w:r>
      <w:r>
        <w:instrText xml:space="preserve"> PAGEREF _Toc4849 \h </w:instrText>
      </w:r>
      <w:r>
        <w:fldChar w:fldCharType="separate"/>
      </w:r>
      <w:r>
        <w:t>- 76 -</w:t>
      </w:r>
      <w:r>
        <w:fldChar w:fldCharType="end"/>
      </w:r>
      <w:r>
        <w:rPr>
          <w:rFonts w:hint="default" w:ascii="Times New Roman" w:hAnsi="Times New Roman" w:cs="Times New Roman"/>
        </w:rPr>
        <w:fldChar w:fldCharType="end"/>
      </w:r>
    </w:p>
    <w:p w14:paraId="4FA27229">
      <w:pPr>
        <w:pStyle w:val="15"/>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_Toc24581 </w:instrText>
      </w:r>
      <w:r>
        <w:rPr>
          <w:rFonts w:hint="default" w:ascii="Times New Roman" w:hAnsi="Times New Roman" w:cs="Times New Roman"/>
        </w:rPr>
        <w:fldChar w:fldCharType="separate"/>
      </w:r>
      <w:r>
        <w:rPr>
          <w:rFonts w:hint="default" w:ascii="Times New Roman" w:hAnsi="Times New Roman" w:cs="Times New Roman"/>
          <w:highlight w:val="none"/>
          <w:lang w:val="en-US" w:eastAsia="zh-CN"/>
        </w:rPr>
        <w:t>1</w:t>
      </w:r>
      <w:r>
        <w:rPr>
          <w:rFonts w:hint="eastAsia" w:cs="Times New Roman"/>
          <w:highlight w:val="none"/>
          <w:lang w:val="en-US" w:eastAsia="zh-CN"/>
        </w:rPr>
        <w:t>2</w:t>
      </w:r>
      <w:r>
        <w:rPr>
          <w:rFonts w:hint="default" w:ascii="Times New Roman" w:hAnsi="Times New Roman" w:cs="Times New Roman"/>
          <w:highlight w:val="none"/>
        </w:rPr>
        <w:t>.2社会效益</w:t>
      </w:r>
      <w:r>
        <w:tab/>
      </w:r>
      <w:r>
        <w:fldChar w:fldCharType="begin"/>
      </w:r>
      <w:r>
        <w:instrText xml:space="preserve"> PAGEREF _Toc24581 \h </w:instrText>
      </w:r>
      <w:r>
        <w:fldChar w:fldCharType="separate"/>
      </w:r>
      <w:r>
        <w:t>- 77 -</w:t>
      </w:r>
      <w:r>
        <w:fldChar w:fldCharType="end"/>
      </w:r>
      <w:r>
        <w:rPr>
          <w:rFonts w:hint="default" w:ascii="Times New Roman" w:hAnsi="Times New Roman" w:cs="Times New Roman"/>
        </w:rPr>
        <w:fldChar w:fldCharType="end"/>
      </w:r>
    </w:p>
    <w:p w14:paraId="31860FD3">
      <w:pPr>
        <w:pStyle w:val="15"/>
        <w:tabs>
          <w:tab w:val="right" w:leader="dot" w:pos="8306"/>
        </w:tabs>
      </w:pPr>
      <w:r>
        <w:rPr>
          <w:rFonts w:hint="default" w:ascii="Times New Roman" w:hAnsi="Times New Roman" w:cs="Times New Roman"/>
        </w:rPr>
        <w:fldChar w:fldCharType="begin"/>
      </w:r>
      <w:r>
        <w:rPr>
          <w:rFonts w:hint="default" w:ascii="Times New Roman" w:hAnsi="Times New Roman" w:cs="Times New Roman"/>
        </w:rPr>
        <w:instrText xml:space="preserve"> HYPERLINK \l _Toc11811 </w:instrText>
      </w:r>
      <w:r>
        <w:rPr>
          <w:rFonts w:hint="default" w:ascii="Times New Roman" w:hAnsi="Times New Roman" w:cs="Times New Roman"/>
        </w:rPr>
        <w:fldChar w:fldCharType="separate"/>
      </w:r>
      <w:r>
        <w:rPr>
          <w:rFonts w:hint="default" w:ascii="Times New Roman" w:hAnsi="Times New Roman" w:cs="Times New Roman"/>
          <w:highlight w:val="none"/>
          <w:lang w:val="en-US" w:eastAsia="zh-CN"/>
        </w:rPr>
        <w:t>1</w:t>
      </w:r>
      <w:r>
        <w:rPr>
          <w:rFonts w:hint="eastAsia" w:cs="Times New Roman"/>
          <w:highlight w:val="none"/>
          <w:lang w:val="en-US" w:eastAsia="zh-CN"/>
        </w:rPr>
        <w:t>2</w:t>
      </w:r>
      <w:r>
        <w:rPr>
          <w:rFonts w:hint="default" w:ascii="Times New Roman" w:hAnsi="Times New Roman" w:cs="Times New Roman"/>
          <w:highlight w:val="none"/>
        </w:rPr>
        <w:t>.3经济效益</w:t>
      </w:r>
      <w:r>
        <w:tab/>
      </w:r>
      <w:r>
        <w:fldChar w:fldCharType="begin"/>
      </w:r>
      <w:r>
        <w:instrText xml:space="preserve"> PAGEREF _Toc11811 \h </w:instrText>
      </w:r>
      <w:r>
        <w:fldChar w:fldCharType="separate"/>
      </w:r>
      <w:r>
        <w:t>- 78 -</w:t>
      </w:r>
      <w:r>
        <w:fldChar w:fldCharType="end"/>
      </w:r>
      <w:r>
        <w:rPr>
          <w:rFonts w:hint="default" w:ascii="Times New Roman" w:hAnsi="Times New Roman" w:cs="Times New Roman"/>
        </w:rPr>
        <w:fldChar w:fldCharType="end"/>
      </w:r>
    </w:p>
    <w:p w14:paraId="2845EC3F">
      <w:pPr>
        <w:pageBreakBefore w:val="0"/>
        <w:kinsoku/>
        <w:autoSpaceDE/>
        <w:autoSpaceDN/>
        <w:bidi w:val="0"/>
        <w:adjustRightInd/>
        <w:snapToGrid/>
        <w:ind w:left="0" w:leftChars="0" w:firstLine="0" w:firstLineChars="0"/>
        <w:jc w:val="both"/>
        <w:textAlignment w:val="auto"/>
        <w:rPr>
          <w:rFonts w:hint="default" w:ascii="Times New Roman" w:hAnsi="Times New Roman" w:cs="Times New Roman"/>
        </w:rPr>
      </w:pPr>
      <w:r>
        <w:rPr>
          <w:rFonts w:hint="default" w:ascii="Times New Roman" w:hAnsi="Times New Roman" w:cs="Times New Roman"/>
        </w:rPr>
        <w:fldChar w:fldCharType="end"/>
      </w:r>
    </w:p>
    <w:p w14:paraId="6C2E06D2">
      <w:pPr>
        <w:rPr>
          <w:rFonts w:hint="default" w:ascii="Times New Roman" w:hAnsi="Times New Roman" w:cs="Times New Roman"/>
        </w:rPr>
      </w:pPr>
      <w:r>
        <w:rPr>
          <w:rFonts w:hint="default" w:ascii="Times New Roman" w:hAnsi="Times New Roman" w:cs="Times New Roman"/>
        </w:rPr>
        <w:br w:type="page"/>
      </w:r>
    </w:p>
    <w:p w14:paraId="04D7647D">
      <w:pPr>
        <w:pageBreakBefore w:val="0"/>
        <w:kinsoku/>
        <w:autoSpaceDE/>
        <w:autoSpaceDN/>
        <w:bidi w:val="0"/>
        <w:adjustRightInd/>
        <w:snapToGrid/>
        <w:ind w:left="0" w:leftChars="0" w:firstLine="0" w:firstLineChars="0"/>
        <w:jc w:val="both"/>
        <w:textAlignment w:val="auto"/>
        <w:rPr>
          <w:rFonts w:hint="default" w:ascii="Times New Roman" w:hAnsi="Times New Roman" w:cs="Times New Roman"/>
          <w:b/>
          <w:bCs/>
        </w:rPr>
      </w:pPr>
      <w:r>
        <w:rPr>
          <w:rFonts w:hint="default" w:ascii="Times New Roman" w:hAnsi="Times New Roman" w:cs="Times New Roman"/>
          <w:b/>
          <w:bCs/>
        </w:rPr>
        <w:t>附表：</w:t>
      </w:r>
    </w:p>
    <w:p w14:paraId="73B9660F">
      <w:pPr>
        <w:pageBreakBefore w:val="0"/>
        <w:kinsoku/>
        <w:autoSpaceDE/>
        <w:autoSpaceDN/>
        <w:bidi w:val="0"/>
        <w:adjustRightInd/>
        <w:snapToGrid/>
        <w:ind w:left="0" w:leftChars="0" w:firstLine="560" w:firstLineChars="0"/>
        <w:jc w:val="both"/>
        <w:textAlignment w:val="auto"/>
        <w:rPr>
          <w:rFonts w:hint="default" w:ascii="Times New Roman" w:hAnsi="Times New Roman" w:cs="Times New Roman"/>
        </w:rPr>
      </w:pPr>
      <w:r>
        <w:rPr>
          <w:rFonts w:hint="default" w:ascii="Times New Roman" w:hAnsi="Times New Roman" w:cs="Times New Roman"/>
        </w:rPr>
        <w:t>1.长寿区长江重庆段“两岸青山·千里林带”</w:t>
      </w:r>
      <w:r>
        <w:rPr>
          <w:rFonts w:hint="eastAsia" w:cs="Times New Roman"/>
          <w:lang w:eastAsia="zh-CN"/>
        </w:rPr>
        <w:t>规划建设项目2025年度</w:t>
      </w:r>
      <w:r>
        <w:rPr>
          <w:rFonts w:hint="default" w:ascii="Times New Roman" w:hAnsi="Times New Roman" w:cs="Times New Roman"/>
        </w:rPr>
        <w:t>作业设计小班现状调查表；</w:t>
      </w:r>
    </w:p>
    <w:p w14:paraId="08CFC281">
      <w:pPr>
        <w:pageBreakBefore w:val="0"/>
        <w:kinsoku/>
        <w:autoSpaceDE/>
        <w:autoSpaceDN/>
        <w:bidi w:val="0"/>
        <w:adjustRightInd/>
        <w:snapToGrid/>
        <w:ind w:left="0" w:leftChars="0" w:firstLine="560" w:firstLineChars="0"/>
        <w:jc w:val="both"/>
        <w:textAlignment w:val="auto"/>
        <w:rPr>
          <w:rFonts w:hint="default" w:ascii="Times New Roman" w:hAnsi="Times New Roman" w:cs="Times New Roman"/>
        </w:rPr>
      </w:pPr>
      <w:r>
        <w:rPr>
          <w:rFonts w:hint="default" w:ascii="Times New Roman" w:hAnsi="Times New Roman" w:cs="Times New Roman"/>
        </w:rPr>
        <w:t>2.长寿区长江重庆段“两岸青山·千里林带”</w:t>
      </w:r>
      <w:r>
        <w:rPr>
          <w:rFonts w:hint="eastAsia" w:cs="Times New Roman"/>
          <w:lang w:eastAsia="zh-CN"/>
        </w:rPr>
        <w:t>规划建设项目2025年度</w:t>
      </w:r>
      <w:r>
        <w:rPr>
          <w:rFonts w:hint="default" w:ascii="Times New Roman" w:hAnsi="Times New Roman" w:cs="Times New Roman"/>
        </w:rPr>
        <w:t>作业设计小班一览表；</w:t>
      </w:r>
    </w:p>
    <w:p w14:paraId="5509943C">
      <w:pPr>
        <w:pageBreakBefore w:val="0"/>
        <w:kinsoku/>
        <w:autoSpaceDE/>
        <w:autoSpaceDN/>
        <w:bidi w:val="0"/>
        <w:adjustRightInd/>
        <w:snapToGrid/>
        <w:ind w:left="0" w:leftChars="0" w:firstLine="560" w:firstLineChars="0"/>
        <w:jc w:val="both"/>
        <w:textAlignment w:val="auto"/>
        <w:rPr>
          <w:rFonts w:hint="eastAsia" w:ascii="Times New Roman" w:hAnsi="Times New Roman" w:eastAsia="方正仿宋_GBK" w:cs="Times New Roman"/>
          <w:lang w:eastAsia="zh-CN"/>
        </w:rPr>
      </w:pPr>
      <w:r>
        <w:rPr>
          <w:rFonts w:hint="default" w:ascii="Times New Roman" w:hAnsi="Times New Roman" w:cs="Times New Roman"/>
        </w:rPr>
        <w:t>3.长寿区长江重庆段“两岸青山·千里林带”</w:t>
      </w:r>
      <w:r>
        <w:rPr>
          <w:rFonts w:hint="eastAsia" w:cs="Times New Roman"/>
          <w:lang w:eastAsia="zh-CN"/>
        </w:rPr>
        <w:t>规划建设项目2025年度</w:t>
      </w:r>
      <w:r>
        <w:rPr>
          <w:rFonts w:hint="default" w:ascii="Times New Roman" w:hAnsi="Times New Roman" w:cs="Times New Roman"/>
        </w:rPr>
        <w:t>作业设计树种选择表</w:t>
      </w:r>
      <w:r>
        <w:rPr>
          <w:rFonts w:hint="eastAsia" w:cs="Times New Roman"/>
          <w:lang w:eastAsia="zh-CN"/>
        </w:rPr>
        <w:t>；</w:t>
      </w:r>
    </w:p>
    <w:p w14:paraId="5FD6351C">
      <w:pPr>
        <w:pageBreakBefore w:val="0"/>
        <w:kinsoku/>
        <w:autoSpaceDE/>
        <w:autoSpaceDN/>
        <w:bidi w:val="0"/>
        <w:adjustRightInd/>
        <w:snapToGrid/>
        <w:ind w:left="0" w:leftChars="0" w:firstLine="560" w:firstLineChars="0"/>
        <w:jc w:val="both"/>
        <w:textAlignment w:val="auto"/>
        <w:rPr>
          <w:rFonts w:hint="default" w:ascii="Times New Roman" w:hAnsi="Times New Roman" w:cs="Times New Roman"/>
        </w:rPr>
      </w:pPr>
      <w:r>
        <w:rPr>
          <w:rFonts w:hint="default" w:ascii="Times New Roman" w:hAnsi="Times New Roman" w:cs="Times New Roman"/>
        </w:rPr>
        <w:t>4.长寿区长江重庆段“两岸青山·千里林带”</w:t>
      </w:r>
      <w:r>
        <w:rPr>
          <w:rFonts w:hint="eastAsia" w:cs="Times New Roman"/>
          <w:lang w:eastAsia="zh-CN"/>
        </w:rPr>
        <w:t>规划建设项目2025年度</w:t>
      </w:r>
      <w:r>
        <w:rPr>
          <w:rFonts w:hint="default" w:ascii="Times New Roman" w:hAnsi="Times New Roman" w:cs="Times New Roman"/>
        </w:rPr>
        <w:t>作业设计测算指标表；</w:t>
      </w:r>
    </w:p>
    <w:p w14:paraId="18284A4E">
      <w:pPr>
        <w:pageBreakBefore w:val="0"/>
        <w:kinsoku/>
        <w:autoSpaceDE/>
        <w:autoSpaceDN/>
        <w:bidi w:val="0"/>
        <w:adjustRightInd/>
        <w:snapToGrid/>
        <w:ind w:left="0" w:leftChars="0" w:firstLine="560" w:firstLineChars="0"/>
        <w:jc w:val="both"/>
        <w:textAlignment w:val="auto"/>
        <w:rPr>
          <w:rFonts w:hint="default" w:ascii="Times New Roman" w:hAnsi="Times New Roman" w:cs="Times New Roman"/>
        </w:rPr>
      </w:pPr>
      <w:r>
        <w:rPr>
          <w:rFonts w:hint="default" w:ascii="Times New Roman" w:hAnsi="Times New Roman" w:cs="Times New Roman"/>
        </w:rPr>
        <w:t>5.长寿区长江重庆段“两岸青山·千里林带”</w:t>
      </w:r>
      <w:r>
        <w:rPr>
          <w:rFonts w:hint="eastAsia" w:cs="Times New Roman"/>
          <w:lang w:eastAsia="zh-CN"/>
        </w:rPr>
        <w:t>规划建设项目2025年度</w:t>
      </w:r>
      <w:r>
        <w:rPr>
          <w:rFonts w:hint="default" w:ascii="Times New Roman" w:hAnsi="Times New Roman" w:cs="Times New Roman"/>
        </w:rPr>
        <w:t>作业设计统计表；</w:t>
      </w:r>
    </w:p>
    <w:p w14:paraId="20D9A081">
      <w:pPr>
        <w:pageBreakBefore w:val="0"/>
        <w:kinsoku/>
        <w:autoSpaceDE/>
        <w:autoSpaceDN/>
        <w:bidi w:val="0"/>
        <w:adjustRightInd/>
        <w:snapToGrid/>
        <w:ind w:left="0" w:leftChars="0" w:firstLine="560" w:firstLineChars="0"/>
        <w:jc w:val="both"/>
        <w:textAlignment w:val="auto"/>
        <w:rPr>
          <w:rFonts w:hint="default" w:ascii="Times New Roman" w:hAnsi="Times New Roman" w:cs="Times New Roman"/>
        </w:rPr>
      </w:pPr>
      <w:r>
        <w:rPr>
          <w:rFonts w:hint="default" w:ascii="Times New Roman" w:hAnsi="Times New Roman" w:cs="Times New Roman"/>
        </w:rPr>
        <w:t>6.长寿区长江重庆段“两岸青山·千里林带”</w:t>
      </w:r>
      <w:r>
        <w:rPr>
          <w:rFonts w:hint="eastAsia" w:cs="Times New Roman"/>
          <w:lang w:eastAsia="zh-CN"/>
        </w:rPr>
        <w:t>规划建设项目2025年度</w:t>
      </w:r>
      <w:r>
        <w:rPr>
          <w:rFonts w:hint="default" w:ascii="Times New Roman" w:hAnsi="Times New Roman" w:cs="Times New Roman"/>
        </w:rPr>
        <w:t>作业设计投资概算表。</w:t>
      </w:r>
    </w:p>
    <w:p w14:paraId="3458A03A">
      <w:pPr>
        <w:pageBreakBefore w:val="0"/>
        <w:kinsoku/>
        <w:autoSpaceDE/>
        <w:autoSpaceDN/>
        <w:bidi w:val="0"/>
        <w:adjustRightInd/>
        <w:snapToGrid/>
        <w:ind w:left="0" w:leftChars="0" w:firstLine="0" w:firstLineChars="0"/>
        <w:jc w:val="both"/>
        <w:textAlignment w:val="auto"/>
        <w:rPr>
          <w:rFonts w:hint="default" w:ascii="Times New Roman" w:hAnsi="Times New Roman" w:cs="Times New Roman"/>
          <w:b/>
          <w:bCs/>
        </w:rPr>
      </w:pPr>
      <w:r>
        <w:rPr>
          <w:rFonts w:hint="default" w:ascii="Times New Roman" w:hAnsi="Times New Roman" w:cs="Times New Roman"/>
          <w:b/>
          <w:bCs/>
        </w:rPr>
        <w:t>附图：</w:t>
      </w:r>
    </w:p>
    <w:p w14:paraId="71C46B03">
      <w:pPr>
        <w:pageBreakBefore w:val="0"/>
        <w:kinsoku/>
        <w:autoSpaceDE/>
        <w:autoSpaceDN/>
        <w:bidi w:val="0"/>
        <w:adjustRightInd/>
        <w:snapToGrid/>
        <w:ind w:left="0" w:leftChars="0" w:firstLine="560" w:firstLineChars="0"/>
        <w:jc w:val="both"/>
        <w:textAlignment w:val="auto"/>
        <w:rPr>
          <w:rFonts w:hint="eastAsia" w:ascii="Times New Roman" w:hAnsi="Times New Roman" w:eastAsia="方正仿宋_GBK" w:cs="Times New Roman"/>
          <w:lang w:eastAsia="zh-CN"/>
        </w:rPr>
      </w:pPr>
      <w:r>
        <w:rPr>
          <w:rFonts w:hint="default" w:ascii="Times New Roman" w:hAnsi="Times New Roman" w:cs="Times New Roman"/>
        </w:rPr>
        <w:t>附图1项目区位图</w:t>
      </w:r>
      <w:r>
        <w:rPr>
          <w:rFonts w:hint="eastAsia" w:cs="Times New Roman"/>
          <w:lang w:eastAsia="zh-CN"/>
        </w:rPr>
        <w:t>；</w:t>
      </w:r>
    </w:p>
    <w:p w14:paraId="22450BCF">
      <w:pPr>
        <w:pageBreakBefore w:val="0"/>
        <w:kinsoku/>
        <w:autoSpaceDE/>
        <w:autoSpaceDN/>
        <w:bidi w:val="0"/>
        <w:adjustRightInd/>
        <w:snapToGrid/>
        <w:ind w:left="0" w:leftChars="0" w:firstLine="560" w:firstLineChars="0"/>
        <w:jc w:val="both"/>
        <w:textAlignment w:val="auto"/>
        <w:rPr>
          <w:rFonts w:hint="eastAsia" w:ascii="Times New Roman" w:hAnsi="Times New Roman" w:eastAsia="方正仿宋_GBK" w:cs="Times New Roman"/>
          <w:lang w:eastAsia="zh-CN"/>
        </w:rPr>
      </w:pPr>
      <w:r>
        <w:rPr>
          <w:rFonts w:hint="default" w:ascii="Times New Roman" w:hAnsi="Times New Roman" w:cs="Times New Roman"/>
        </w:rPr>
        <w:t>附图2项目总体布局图</w:t>
      </w:r>
      <w:r>
        <w:rPr>
          <w:rFonts w:hint="eastAsia" w:cs="Times New Roman"/>
          <w:lang w:eastAsia="zh-CN"/>
        </w:rPr>
        <w:t>；</w:t>
      </w:r>
    </w:p>
    <w:p w14:paraId="135A2CD6">
      <w:pPr>
        <w:pageBreakBefore w:val="0"/>
        <w:kinsoku/>
        <w:autoSpaceDE/>
        <w:autoSpaceDN/>
        <w:bidi w:val="0"/>
        <w:adjustRightInd/>
        <w:snapToGrid/>
        <w:ind w:left="0" w:leftChars="0" w:firstLine="560" w:firstLineChars="0"/>
        <w:jc w:val="both"/>
        <w:textAlignment w:val="auto"/>
        <w:rPr>
          <w:rFonts w:hint="default" w:cs="Times New Roman"/>
          <w:b w:val="0"/>
          <w:i w:val="0"/>
          <w:iCs w:val="0"/>
          <w:caps w:val="0"/>
          <w:color w:val="auto"/>
          <w:spacing w:val="0"/>
          <w:sz w:val="28"/>
          <w:szCs w:val="24"/>
          <w:highlight w:val="none"/>
          <w:shd w:val="clear" w:fill="auto"/>
          <w:lang w:val="en-US" w:eastAsia="zh-CN"/>
        </w:rPr>
        <w:sectPr>
          <w:footerReference r:id="rId9" w:type="default"/>
          <w:pgSz w:w="11906" w:h="16838"/>
          <w:pgMar w:top="1440" w:right="1800" w:bottom="1440" w:left="1800" w:header="851" w:footer="992" w:gutter="0"/>
          <w:pgBorders>
            <w:top w:val="none" w:sz="0" w:space="0"/>
            <w:left w:val="none" w:sz="0" w:space="0"/>
            <w:bottom w:val="none" w:sz="0" w:space="0"/>
            <w:right w:val="none" w:sz="0" w:space="0"/>
          </w:pgBorders>
          <w:pgNumType w:fmt="upperRoman" w:start="1"/>
          <w:cols w:space="425" w:num="1"/>
          <w:docGrid w:type="lines" w:linePitch="312" w:charSpace="0"/>
        </w:sectPr>
      </w:pPr>
      <w:r>
        <w:rPr>
          <w:rFonts w:hint="default" w:ascii="Times New Roman" w:hAnsi="Times New Roman" w:cs="Times New Roman"/>
        </w:rPr>
        <w:t>附图3-1</w:t>
      </w:r>
      <w:r>
        <w:rPr>
          <w:rFonts w:hint="eastAsia" w:cs="Times New Roman"/>
          <w:lang w:val="en-US" w:eastAsia="zh-CN"/>
        </w:rPr>
        <w:t>6</w:t>
      </w:r>
      <w:r>
        <w:rPr>
          <w:rFonts w:hint="default" w:ascii="Times New Roman" w:hAnsi="Times New Roman" w:cs="Times New Roman"/>
        </w:rPr>
        <w:t>小班作业设计图</w:t>
      </w:r>
      <w:r>
        <w:rPr>
          <w:rFonts w:hint="eastAsia" w:cs="Times New Roman"/>
          <w:b w:val="0"/>
          <w:i w:val="0"/>
          <w:iCs w:val="0"/>
          <w:caps w:val="0"/>
          <w:color w:val="auto"/>
          <w:spacing w:val="0"/>
          <w:sz w:val="28"/>
          <w:szCs w:val="24"/>
          <w:highlight w:val="none"/>
          <w:shd w:val="clear" w:fill="auto"/>
          <w:lang w:val="en-US" w:eastAsia="zh-CN"/>
        </w:rPr>
        <w:t>。</w:t>
      </w:r>
    </w:p>
    <w:p w14:paraId="4FA345A8">
      <w:pPr>
        <w:pageBreakBefore w:val="0"/>
        <w:kinsoku/>
        <w:overflowPunct/>
        <w:topLinePunct w:val="0"/>
        <w:autoSpaceDE/>
        <w:autoSpaceDN/>
        <w:bidi w:val="0"/>
        <w:adjustRightInd/>
        <w:snapToGrid/>
        <w:ind w:firstLine="0" w:firstLineChars="0"/>
        <w:jc w:val="center"/>
        <w:textAlignment w:val="auto"/>
        <w:rPr>
          <w:rFonts w:hint="default" w:ascii="Times New Roman" w:hAnsi="Times New Roman" w:eastAsia="方正黑体_GBK" w:cs="Times New Roman"/>
          <w:kern w:val="44"/>
          <w:sz w:val="36"/>
          <w:szCs w:val="36"/>
          <w:highlight w:val="none"/>
        </w:rPr>
      </w:pPr>
      <w:r>
        <w:rPr>
          <w:rFonts w:hint="default" w:ascii="Times New Roman" w:hAnsi="Times New Roman" w:eastAsia="方正黑体_GBK" w:cs="Times New Roman"/>
          <w:kern w:val="44"/>
          <w:sz w:val="36"/>
          <w:szCs w:val="36"/>
          <w:highlight w:val="none"/>
        </w:rPr>
        <w:t xml:space="preserve">前 </w:t>
      </w:r>
      <w:r>
        <w:rPr>
          <w:rFonts w:hint="default" w:ascii="Times New Roman" w:hAnsi="Times New Roman" w:eastAsia="方正黑体_GBK" w:cs="Times New Roman"/>
          <w:kern w:val="44"/>
          <w:sz w:val="36"/>
          <w:szCs w:val="36"/>
          <w:highlight w:val="none"/>
          <w:lang w:val="en-US" w:eastAsia="zh-CN"/>
        </w:rPr>
        <w:t xml:space="preserve"> </w:t>
      </w:r>
      <w:r>
        <w:rPr>
          <w:rFonts w:hint="default" w:ascii="Times New Roman" w:hAnsi="Times New Roman" w:eastAsia="方正黑体_GBK" w:cs="Times New Roman"/>
          <w:kern w:val="44"/>
          <w:sz w:val="36"/>
          <w:szCs w:val="36"/>
          <w:highlight w:val="none"/>
        </w:rPr>
        <w:t>言</w:t>
      </w:r>
    </w:p>
    <w:p w14:paraId="796B3C00">
      <w:pPr>
        <w:pageBreakBefore w:val="0"/>
        <w:kinsoku/>
        <w:autoSpaceDE/>
        <w:autoSpaceDN/>
        <w:bidi w:val="0"/>
        <w:adjustRightInd/>
        <w:snapToGrid/>
        <w:ind w:left="0" w:leftChars="0" w:firstLine="560" w:firstLineChars="0"/>
        <w:jc w:val="both"/>
        <w:textAlignment w:val="auto"/>
        <w:rPr>
          <w:rFonts w:hint="default" w:ascii="Times New Roman" w:hAnsi="Times New Roman" w:eastAsia="方正仿宋_GBK" w:cs="Times New Roman"/>
          <w:b w:val="0"/>
          <w:i w:val="0"/>
          <w:iCs w:val="0"/>
          <w:caps w:val="0"/>
          <w:color w:val="auto"/>
          <w:spacing w:val="0"/>
          <w:sz w:val="28"/>
          <w:szCs w:val="24"/>
          <w:highlight w:val="none"/>
          <w:shd w:val="clear" w:fill="auto"/>
        </w:rPr>
      </w:pPr>
      <w:r>
        <w:rPr>
          <w:rFonts w:hint="default" w:ascii="Times New Roman" w:hAnsi="Times New Roman" w:eastAsia="方正仿宋_GBK" w:cs="Times New Roman"/>
          <w:b w:val="0"/>
          <w:i w:val="0"/>
          <w:iCs w:val="0"/>
          <w:caps w:val="0"/>
          <w:color w:val="auto"/>
          <w:spacing w:val="0"/>
          <w:sz w:val="28"/>
          <w:szCs w:val="24"/>
          <w:highlight w:val="none"/>
          <w:shd w:val="clear" w:fill="auto"/>
        </w:rPr>
        <w:t>为深学笃用习近平生态文明思想，深入贯彻习近平总书记关于推动长江经济带发展的重要讲话精神，推动落实《成渝地区双城经济圈建设规划纲要》，着力解决长江重庆段等大江大河两岸水土流失治理难、造林绿化水平低、城乡生态修复困难多、生态屏障功能仍然脆弱等突出问题，统筹推进乡村振兴和城市提升，实现</w:t>
      </w:r>
      <w:r>
        <w:rPr>
          <w:rFonts w:hint="eastAsia" w:cs="Times New Roman"/>
          <w:b w:val="0"/>
          <w:i w:val="0"/>
          <w:iCs w:val="0"/>
          <w:caps w:val="0"/>
          <w:color w:val="auto"/>
          <w:spacing w:val="0"/>
          <w:sz w:val="28"/>
          <w:szCs w:val="24"/>
          <w:highlight w:val="none"/>
          <w:shd w:val="clear" w:fill="auto"/>
          <w:lang w:eastAsia="zh-CN"/>
        </w:rPr>
        <w:t>巩固拓展脱贫攻坚成果同乡村振兴有效衔接</w:t>
      </w:r>
      <w:r>
        <w:rPr>
          <w:rFonts w:hint="default" w:ascii="Times New Roman" w:hAnsi="Times New Roman" w:eastAsia="方正仿宋_GBK" w:cs="Times New Roman"/>
          <w:b w:val="0"/>
          <w:i w:val="0"/>
          <w:iCs w:val="0"/>
          <w:caps w:val="0"/>
          <w:color w:val="auto"/>
          <w:spacing w:val="0"/>
          <w:sz w:val="28"/>
          <w:szCs w:val="24"/>
          <w:highlight w:val="none"/>
          <w:shd w:val="clear" w:fill="auto"/>
        </w:rPr>
        <w:t>，促进人与自然和谐共生，2020年12月26日重庆市人民政府办公厅印发《长江重庆段</w:t>
      </w:r>
      <w:r>
        <w:rPr>
          <w:rFonts w:hint="eastAsia" w:cs="Times New Roman"/>
          <w:b w:val="0"/>
          <w:i w:val="0"/>
          <w:iCs w:val="0"/>
          <w:caps w:val="0"/>
          <w:color w:val="auto"/>
          <w:spacing w:val="0"/>
          <w:sz w:val="28"/>
          <w:szCs w:val="24"/>
          <w:highlight w:val="none"/>
          <w:shd w:val="clear" w:fill="auto"/>
          <w:lang w:eastAsia="zh-CN"/>
        </w:rPr>
        <w:t>“</w:t>
      </w:r>
      <w:r>
        <w:rPr>
          <w:rFonts w:hint="default" w:ascii="Times New Roman" w:hAnsi="Times New Roman" w:eastAsia="方正仿宋_GBK" w:cs="Times New Roman"/>
          <w:b w:val="0"/>
          <w:i w:val="0"/>
          <w:iCs w:val="0"/>
          <w:caps w:val="0"/>
          <w:color w:val="auto"/>
          <w:spacing w:val="0"/>
          <w:sz w:val="28"/>
          <w:szCs w:val="24"/>
          <w:highlight w:val="none"/>
          <w:shd w:val="clear" w:fill="auto"/>
        </w:rPr>
        <w:t>两岸青山</w:t>
      </w:r>
      <w:r>
        <w:rPr>
          <w:rFonts w:hint="eastAsia" w:cs="Times New Roman"/>
          <w:b w:val="0"/>
          <w:i w:val="0"/>
          <w:iCs w:val="0"/>
          <w:caps w:val="0"/>
          <w:color w:val="auto"/>
          <w:spacing w:val="0"/>
          <w:sz w:val="28"/>
          <w:szCs w:val="24"/>
          <w:highlight w:val="none"/>
          <w:shd w:val="clear" w:fill="auto"/>
          <w:lang w:val="en-US" w:eastAsia="zh-CN"/>
        </w:rPr>
        <w:t>·</w:t>
      </w:r>
      <w:r>
        <w:rPr>
          <w:rFonts w:hint="default" w:ascii="Times New Roman" w:hAnsi="Times New Roman" w:eastAsia="方正仿宋_GBK" w:cs="Times New Roman"/>
          <w:b w:val="0"/>
          <w:i w:val="0"/>
          <w:iCs w:val="0"/>
          <w:caps w:val="0"/>
          <w:color w:val="auto"/>
          <w:spacing w:val="0"/>
          <w:sz w:val="28"/>
          <w:szCs w:val="24"/>
          <w:highlight w:val="none"/>
          <w:shd w:val="clear" w:fill="auto"/>
        </w:rPr>
        <w:t>千里林带</w:t>
      </w:r>
      <w:r>
        <w:rPr>
          <w:rFonts w:hint="eastAsia" w:cs="Times New Roman"/>
          <w:b w:val="0"/>
          <w:i w:val="0"/>
          <w:iCs w:val="0"/>
          <w:caps w:val="0"/>
          <w:color w:val="auto"/>
          <w:spacing w:val="0"/>
          <w:sz w:val="28"/>
          <w:szCs w:val="24"/>
          <w:highlight w:val="none"/>
          <w:shd w:val="clear" w:fill="auto"/>
          <w:lang w:eastAsia="zh-CN"/>
        </w:rPr>
        <w:t>”</w:t>
      </w:r>
      <w:r>
        <w:rPr>
          <w:rFonts w:hint="default" w:ascii="Times New Roman" w:hAnsi="Times New Roman" w:eastAsia="方正仿宋_GBK" w:cs="Times New Roman"/>
          <w:b w:val="0"/>
          <w:i w:val="0"/>
          <w:iCs w:val="0"/>
          <w:caps w:val="0"/>
          <w:color w:val="auto"/>
          <w:spacing w:val="0"/>
          <w:sz w:val="28"/>
          <w:szCs w:val="24"/>
          <w:highlight w:val="none"/>
          <w:shd w:val="clear" w:fill="auto"/>
        </w:rPr>
        <w:t>规划建设实施方案》（渝府办发〔2020〕137号）。</w:t>
      </w:r>
    </w:p>
    <w:p w14:paraId="7869FB50">
      <w:pPr>
        <w:shd w:val="clear" w:color="auto" w:fill="auto"/>
        <w:adjustRightInd/>
        <w:snapToGrid/>
        <w:spacing w:line="240" w:lineRule="auto"/>
        <w:ind w:firstLine="560" w:firstLineChars="0"/>
        <w:rPr>
          <w:rFonts w:hint="default" w:ascii="Times New Roman" w:hAnsi="Times New Roman" w:cs="Times New Roman"/>
          <w:color w:val="auto"/>
          <w:sz w:val="28"/>
          <w:szCs w:val="24"/>
          <w:highlight w:val="none"/>
          <w:lang w:val="en-US" w:eastAsia="zh-CN"/>
        </w:rPr>
      </w:pPr>
      <w:r>
        <w:rPr>
          <w:rFonts w:hint="eastAsia" w:cs="Times New Roman"/>
          <w:b w:val="0"/>
          <w:i w:val="0"/>
          <w:iCs w:val="0"/>
          <w:caps w:val="0"/>
          <w:color w:val="auto"/>
          <w:spacing w:val="0"/>
          <w:sz w:val="28"/>
          <w:szCs w:val="24"/>
          <w:highlight w:val="none"/>
          <w:shd w:val="clear" w:fill="auto"/>
          <w:lang w:val="en-US" w:eastAsia="zh-CN"/>
        </w:rPr>
        <w:t>根据</w:t>
      </w:r>
      <w:r>
        <w:rPr>
          <w:rFonts w:hint="default" w:ascii="Times New Roman" w:hAnsi="Times New Roman" w:eastAsia="方正仿宋_GBK" w:cs="Times New Roman"/>
          <w:color w:val="auto"/>
          <w:sz w:val="28"/>
          <w:szCs w:val="24"/>
          <w:highlight w:val="none"/>
        </w:rPr>
        <w:t>2021年2月</w:t>
      </w:r>
      <w:r>
        <w:rPr>
          <w:rFonts w:hint="eastAsia" w:cs="Times New Roman"/>
          <w:color w:val="auto"/>
          <w:sz w:val="28"/>
          <w:szCs w:val="24"/>
          <w:highlight w:val="none"/>
          <w:lang w:val="en-US" w:eastAsia="zh-CN"/>
        </w:rPr>
        <w:t>10</w:t>
      </w:r>
      <w:r>
        <w:rPr>
          <w:rFonts w:hint="default" w:ascii="Times New Roman" w:hAnsi="Times New Roman" w:eastAsia="方正仿宋_GBK" w:cs="Times New Roman"/>
          <w:color w:val="auto"/>
          <w:sz w:val="28"/>
          <w:szCs w:val="24"/>
          <w:highlight w:val="none"/>
        </w:rPr>
        <w:t>日重庆市人民政府办公厅印发《关于切实做好</w:t>
      </w:r>
      <w:r>
        <w:rPr>
          <w:rFonts w:hint="eastAsia" w:cs="Times New Roman"/>
          <w:color w:val="auto"/>
          <w:sz w:val="28"/>
          <w:szCs w:val="24"/>
          <w:highlight w:val="none"/>
          <w:lang w:eastAsia="zh-CN"/>
        </w:rPr>
        <w:t>“</w:t>
      </w:r>
      <w:r>
        <w:rPr>
          <w:rFonts w:hint="default" w:ascii="Times New Roman" w:hAnsi="Times New Roman" w:eastAsia="方正仿宋_GBK" w:cs="Times New Roman"/>
          <w:color w:val="auto"/>
          <w:sz w:val="28"/>
          <w:szCs w:val="24"/>
          <w:highlight w:val="none"/>
        </w:rPr>
        <w:t>两岸青山</w:t>
      </w:r>
      <w:r>
        <w:rPr>
          <w:rFonts w:hint="eastAsia" w:cs="Times New Roman"/>
          <w:color w:val="auto"/>
          <w:sz w:val="28"/>
          <w:szCs w:val="24"/>
          <w:highlight w:val="none"/>
          <w:lang w:val="en-US" w:eastAsia="zh-CN"/>
        </w:rPr>
        <w:t>·</w:t>
      </w:r>
      <w:r>
        <w:rPr>
          <w:rFonts w:hint="default" w:ascii="Times New Roman" w:hAnsi="Times New Roman" w:eastAsia="方正仿宋_GBK" w:cs="Times New Roman"/>
          <w:color w:val="auto"/>
          <w:sz w:val="28"/>
          <w:szCs w:val="24"/>
          <w:highlight w:val="none"/>
        </w:rPr>
        <w:t>千里林带</w:t>
      </w:r>
      <w:r>
        <w:rPr>
          <w:rFonts w:hint="eastAsia" w:cs="Times New Roman"/>
          <w:color w:val="auto"/>
          <w:sz w:val="28"/>
          <w:szCs w:val="24"/>
          <w:highlight w:val="none"/>
          <w:lang w:eastAsia="zh-CN"/>
        </w:rPr>
        <w:t>”</w:t>
      </w:r>
      <w:r>
        <w:rPr>
          <w:rFonts w:hint="default" w:ascii="Times New Roman" w:hAnsi="Times New Roman" w:eastAsia="方正仿宋_GBK" w:cs="Times New Roman"/>
          <w:color w:val="auto"/>
          <w:sz w:val="28"/>
          <w:szCs w:val="24"/>
          <w:highlight w:val="none"/>
        </w:rPr>
        <w:t>建设工作的通知》（渝府办发〔2021〕434号）</w:t>
      </w:r>
      <w:r>
        <w:rPr>
          <w:rFonts w:hint="eastAsia" w:cs="Times New Roman"/>
          <w:color w:val="auto"/>
          <w:sz w:val="28"/>
          <w:szCs w:val="24"/>
          <w:highlight w:val="none"/>
          <w:lang w:val="en-US" w:eastAsia="zh-CN"/>
        </w:rPr>
        <w:t>文件</w:t>
      </w:r>
      <w:r>
        <w:rPr>
          <w:rFonts w:hint="default" w:ascii="Times New Roman" w:hAnsi="Times New Roman" w:eastAsia="方正仿宋_GBK" w:cs="Times New Roman"/>
          <w:color w:val="auto"/>
          <w:sz w:val="28"/>
          <w:szCs w:val="24"/>
          <w:highlight w:val="none"/>
        </w:rPr>
        <w:t>，</w:t>
      </w:r>
      <w:r>
        <w:rPr>
          <w:rFonts w:hint="eastAsia" w:cs="Times New Roman"/>
          <w:color w:val="auto"/>
          <w:sz w:val="28"/>
          <w:szCs w:val="24"/>
          <w:highlight w:val="none"/>
          <w:lang w:val="en-US" w:eastAsia="zh-CN"/>
        </w:rPr>
        <w:t>市级下达</w:t>
      </w:r>
      <w:r>
        <w:rPr>
          <w:rFonts w:hint="default" w:ascii="Times New Roman" w:hAnsi="Times New Roman" w:cs="Times New Roman"/>
          <w:color w:val="auto"/>
          <w:sz w:val="28"/>
          <w:szCs w:val="24"/>
          <w:highlight w:val="none"/>
          <w:lang w:val="en-US" w:eastAsia="zh-CN"/>
        </w:rPr>
        <w:t>长寿区</w:t>
      </w:r>
      <w:r>
        <w:rPr>
          <w:rFonts w:hint="eastAsia" w:cs="Times New Roman"/>
          <w:color w:val="auto"/>
          <w:sz w:val="28"/>
          <w:szCs w:val="24"/>
          <w:highlight w:val="none"/>
          <w:lang w:val="en-US" w:eastAsia="zh-CN"/>
        </w:rPr>
        <w:t>2021年—2025年“</w:t>
      </w:r>
      <w:r>
        <w:rPr>
          <w:rFonts w:hint="default" w:ascii="Times New Roman" w:hAnsi="Times New Roman" w:cs="Times New Roman"/>
          <w:color w:val="auto"/>
          <w:sz w:val="28"/>
          <w:szCs w:val="24"/>
          <w:highlight w:val="none"/>
          <w:lang w:val="en-US" w:eastAsia="zh-CN"/>
        </w:rPr>
        <w:t>两岸青山</w:t>
      </w:r>
      <w:r>
        <w:rPr>
          <w:rFonts w:hint="eastAsia" w:cs="Times New Roman"/>
          <w:color w:val="auto"/>
          <w:sz w:val="28"/>
          <w:szCs w:val="24"/>
          <w:highlight w:val="none"/>
          <w:lang w:val="en-US" w:eastAsia="zh-CN"/>
        </w:rPr>
        <w:t>·</w:t>
      </w:r>
      <w:r>
        <w:rPr>
          <w:rFonts w:hint="default" w:ascii="Times New Roman" w:hAnsi="Times New Roman" w:cs="Times New Roman"/>
          <w:color w:val="auto"/>
          <w:sz w:val="28"/>
          <w:szCs w:val="24"/>
          <w:highlight w:val="none"/>
          <w:lang w:val="en-US" w:eastAsia="zh-CN"/>
        </w:rPr>
        <w:t>千里林带</w:t>
      </w:r>
      <w:r>
        <w:rPr>
          <w:rFonts w:hint="eastAsia" w:cs="Times New Roman"/>
          <w:color w:val="auto"/>
          <w:sz w:val="28"/>
          <w:szCs w:val="24"/>
          <w:highlight w:val="none"/>
          <w:lang w:val="en-US" w:eastAsia="zh-CN"/>
        </w:rPr>
        <w:t>”建设</w:t>
      </w:r>
      <w:r>
        <w:rPr>
          <w:rFonts w:hint="default" w:ascii="Times New Roman" w:hAnsi="Times New Roman" w:cs="Times New Roman"/>
          <w:color w:val="auto"/>
          <w:sz w:val="28"/>
          <w:szCs w:val="24"/>
          <w:highlight w:val="none"/>
          <w:lang w:val="en-US" w:eastAsia="zh-CN"/>
        </w:rPr>
        <w:t>总任务7.82万亩，其中森林数量提升1.80万亩，森林质量提升6.02万亩。</w:t>
      </w:r>
    </w:p>
    <w:p w14:paraId="664B119E">
      <w:pPr>
        <w:shd w:val="clear" w:color="auto" w:fill="auto"/>
        <w:adjustRightInd/>
        <w:snapToGrid/>
        <w:spacing w:line="240" w:lineRule="auto"/>
        <w:ind w:firstLine="560" w:firstLineChars="0"/>
        <w:rPr>
          <w:rFonts w:hint="default" w:ascii="Times New Roman" w:hAnsi="Times New Roman" w:eastAsia="方正仿宋_GBK" w:cs="Times New Roman"/>
          <w:b w:val="0"/>
          <w:bCs w:val="0"/>
          <w:color w:val="auto"/>
          <w:sz w:val="28"/>
          <w:szCs w:val="24"/>
          <w:highlight w:val="none"/>
        </w:rPr>
      </w:pPr>
      <w:r>
        <w:rPr>
          <w:rFonts w:hint="default" w:ascii="Times New Roman" w:hAnsi="Times New Roman" w:eastAsia="方正仿宋_GBK" w:cs="Times New Roman"/>
          <w:sz w:val="28"/>
          <w:szCs w:val="24"/>
          <w:highlight w:val="none"/>
          <w:lang w:val="en-US" w:eastAsia="zh-CN"/>
        </w:rPr>
        <w:t>根据重庆市人民政府办公厅</w:t>
      </w:r>
      <w:r>
        <w:rPr>
          <w:rFonts w:hint="default" w:ascii="Times New Roman" w:hAnsi="Times New Roman" w:cs="Times New Roman"/>
          <w:sz w:val="28"/>
          <w:szCs w:val="24"/>
          <w:highlight w:val="none"/>
          <w:lang w:val="en-US" w:eastAsia="zh-CN"/>
        </w:rPr>
        <w:t>《</w:t>
      </w:r>
      <w:r>
        <w:rPr>
          <w:rFonts w:hint="default" w:ascii="Times New Roman" w:hAnsi="Times New Roman" w:eastAsia="方正仿宋_GBK" w:cs="Times New Roman"/>
          <w:sz w:val="28"/>
          <w:szCs w:val="24"/>
          <w:highlight w:val="none"/>
          <w:lang w:val="en-US" w:eastAsia="zh-CN"/>
        </w:rPr>
        <w:t>关于做好2025年度</w:t>
      </w:r>
      <w:r>
        <w:rPr>
          <w:rFonts w:hint="eastAsia" w:cs="Times New Roman"/>
          <w:sz w:val="28"/>
          <w:szCs w:val="24"/>
          <w:highlight w:val="none"/>
          <w:lang w:val="en-US" w:eastAsia="zh-CN"/>
        </w:rPr>
        <w:t>“</w:t>
      </w:r>
      <w:r>
        <w:rPr>
          <w:rFonts w:hint="default" w:ascii="Times New Roman" w:hAnsi="Times New Roman" w:eastAsia="方正仿宋_GBK" w:cs="Times New Roman"/>
          <w:sz w:val="28"/>
          <w:szCs w:val="24"/>
          <w:highlight w:val="none"/>
          <w:lang w:val="en-US" w:eastAsia="zh-CN"/>
        </w:rPr>
        <w:t>两岸青山</w:t>
      </w:r>
      <w:r>
        <w:rPr>
          <w:rFonts w:hint="eastAsia" w:cs="Times New Roman"/>
          <w:sz w:val="28"/>
          <w:szCs w:val="24"/>
          <w:highlight w:val="none"/>
          <w:lang w:val="en-US" w:eastAsia="zh-CN"/>
        </w:rPr>
        <w:t>·</w:t>
      </w:r>
      <w:r>
        <w:rPr>
          <w:rFonts w:hint="default" w:ascii="Times New Roman" w:hAnsi="Times New Roman" w:eastAsia="方正仿宋_GBK" w:cs="Times New Roman"/>
          <w:sz w:val="28"/>
          <w:szCs w:val="24"/>
          <w:highlight w:val="none"/>
          <w:lang w:val="en-US" w:eastAsia="zh-CN"/>
        </w:rPr>
        <w:t>千里林带</w:t>
      </w:r>
      <w:r>
        <w:rPr>
          <w:rFonts w:hint="eastAsia" w:cs="Times New Roman"/>
          <w:sz w:val="28"/>
          <w:szCs w:val="24"/>
          <w:highlight w:val="none"/>
          <w:lang w:val="en-US" w:eastAsia="zh-CN"/>
        </w:rPr>
        <w:t>”</w:t>
      </w:r>
      <w:r>
        <w:rPr>
          <w:rFonts w:hint="default" w:ascii="Times New Roman" w:hAnsi="Times New Roman" w:eastAsia="方正仿宋_GBK" w:cs="Times New Roman"/>
          <w:sz w:val="28"/>
          <w:szCs w:val="24"/>
          <w:highlight w:val="none"/>
          <w:lang w:val="en-US" w:eastAsia="zh-CN"/>
        </w:rPr>
        <w:t>建设工作的</w:t>
      </w:r>
      <w:r>
        <w:rPr>
          <w:rFonts w:hint="default" w:ascii="Times New Roman" w:hAnsi="Times New Roman" w:cs="Times New Roman"/>
          <w:sz w:val="28"/>
          <w:szCs w:val="24"/>
          <w:highlight w:val="none"/>
          <w:lang w:val="en-US" w:eastAsia="zh-CN"/>
        </w:rPr>
        <w:t>通知》</w:t>
      </w:r>
      <w:r>
        <w:rPr>
          <w:rFonts w:hint="eastAsia" w:cs="Times New Roman"/>
          <w:sz w:val="28"/>
          <w:szCs w:val="24"/>
          <w:highlight w:val="none"/>
          <w:lang w:val="en-US" w:eastAsia="zh-CN"/>
        </w:rPr>
        <w:t>文件</w:t>
      </w:r>
      <w:r>
        <w:rPr>
          <w:rFonts w:hint="default" w:ascii="Times New Roman" w:hAnsi="Times New Roman" w:eastAsia="方正仿宋_GBK" w:cs="Times New Roman"/>
          <w:sz w:val="28"/>
          <w:szCs w:val="24"/>
          <w:highlight w:val="none"/>
          <w:lang w:val="en-US" w:eastAsia="zh-CN"/>
        </w:rPr>
        <w:t>，长寿区2025年度的建设任务为森林质量提升</w:t>
      </w:r>
      <w:r>
        <w:rPr>
          <w:rFonts w:hint="default" w:ascii="Times New Roman" w:hAnsi="Times New Roman" w:cs="Times New Roman"/>
          <w:sz w:val="28"/>
          <w:szCs w:val="24"/>
          <w:highlight w:val="none"/>
          <w:lang w:val="en-US" w:eastAsia="zh-CN"/>
        </w:rPr>
        <w:t>1.57万亩</w:t>
      </w:r>
      <w:r>
        <w:rPr>
          <w:rFonts w:hint="eastAsia" w:cs="Times New Roman"/>
          <w:sz w:val="28"/>
          <w:szCs w:val="24"/>
          <w:highlight w:val="none"/>
          <w:lang w:val="en-US" w:eastAsia="zh-CN"/>
        </w:rPr>
        <w:t>，年度任务总投资1071.28万元</w:t>
      </w:r>
      <w:r>
        <w:rPr>
          <w:rFonts w:hint="default" w:ascii="Times New Roman" w:hAnsi="Times New Roman" w:eastAsia="方正仿宋_GBK" w:cs="Times New Roman"/>
          <w:sz w:val="28"/>
          <w:szCs w:val="24"/>
          <w:highlight w:val="none"/>
          <w:lang w:val="en-US" w:eastAsia="zh-CN"/>
        </w:rPr>
        <w:t>。</w:t>
      </w:r>
      <w:r>
        <w:rPr>
          <w:rFonts w:hint="default" w:ascii="Times New Roman" w:hAnsi="Times New Roman" w:eastAsia="方正仿宋_GBK" w:cs="Times New Roman"/>
          <w:b w:val="0"/>
          <w:bCs w:val="0"/>
          <w:color w:val="auto"/>
          <w:sz w:val="28"/>
          <w:szCs w:val="24"/>
          <w:highlight w:val="none"/>
        </w:rPr>
        <w:t>为了加快推进</w:t>
      </w:r>
      <w:r>
        <w:rPr>
          <w:rFonts w:hint="eastAsia" w:cs="Times New Roman"/>
          <w:b w:val="0"/>
          <w:bCs w:val="0"/>
          <w:color w:val="auto"/>
          <w:sz w:val="28"/>
          <w:szCs w:val="24"/>
          <w:highlight w:val="none"/>
          <w:lang w:eastAsia="zh-CN"/>
        </w:rPr>
        <w:t>“</w:t>
      </w:r>
      <w:r>
        <w:rPr>
          <w:rFonts w:hint="default" w:ascii="Times New Roman" w:hAnsi="Times New Roman" w:eastAsia="方正仿宋_GBK" w:cs="Times New Roman"/>
          <w:b w:val="0"/>
          <w:bCs w:val="0"/>
          <w:color w:val="auto"/>
          <w:sz w:val="28"/>
          <w:szCs w:val="24"/>
          <w:highlight w:val="none"/>
        </w:rPr>
        <w:t>两岸青山•千里林带</w:t>
      </w:r>
      <w:r>
        <w:rPr>
          <w:rFonts w:hint="eastAsia" w:cs="Times New Roman"/>
          <w:b w:val="0"/>
          <w:bCs w:val="0"/>
          <w:color w:val="auto"/>
          <w:sz w:val="28"/>
          <w:szCs w:val="24"/>
          <w:highlight w:val="none"/>
          <w:lang w:eastAsia="zh-CN"/>
        </w:rPr>
        <w:t>”</w:t>
      </w:r>
      <w:r>
        <w:rPr>
          <w:rFonts w:hint="default" w:ascii="Times New Roman" w:hAnsi="Times New Roman" w:eastAsia="方正仿宋_GBK" w:cs="Times New Roman"/>
          <w:b w:val="0"/>
          <w:bCs w:val="0"/>
          <w:color w:val="auto"/>
          <w:sz w:val="28"/>
          <w:szCs w:val="24"/>
          <w:highlight w:val="none"/>
        </w:rPr>
        <w:t>建设工作，</w:t>
      </w:r>
      <w:r>
        <w:rPr>
          <w:rFonts w:hint="eastAsia" w:cs="Times New Roman"/>
          <w:b w:val="0"/>
          <w:bCs w:val="0"/>
          <w:color w:val="auto"/>
          <w:sz w:val="28"/>
          <w:szCs w:val="24"/>
          <w:highlight w:val="none"/>
          <w:lang w:val="en-US" w:eastAsia="zh-CN"/>
        </w:rPr>
        <w:t>并</w:t>
      </w:r>
      <w:r>
        <w:rPr>
          <w:rFonts w:hint="default" w:ascii="Times New Roman" w:hAnsi="Times New Roman" w:eastAsia="方正仿宋_GBK" w:cs="Times New Roman"/>
          <w:b w:val="0"/>
          <w:bCs w:val="0"/>
          <w:color w:val="auto"/>
          <w:sz w:val="28"/>
          <w:szCs w:val="24"/>
          <w:highlight w:val="none"/>
        </w:rPr>
        <w:t>保质保量完成建设目标任务，</w:t>
      </w:r>
      <w:r>
        <w:rPr>
          <w:rFonts w:hint="default" w:ascii="Times New Roman" w:hAnsi="Times New Roman" w:cs="Times New Roman"/>
          <w:b w:val="0"/>
          <w:bCs w:val="0"/>
          <w:color w:val="auto"/>
          <w:sz w:val="28"/>
          <w:szCs w:val="24"/>
          <w:highlight w:val="none"/>
          <w:lang w:val="en-US" w:eastAsia="zh-CN"/>
        </w:rPr>
        <w:t>长寿区特委托重庆市中林峰科技发展有限公司编制《长寿区2025年度</w:t>
      </w:r>
      <w:r>
        <w:rPr>
          <w:rFonts w:hint="eastAsia" w:cs="Times New Roman"/>
          <w:b w:val="0"/>
          <w:bCs w:val="0"/>
          <w:color w:val="auto"/>
          <w:sz w:val="28"/>
          <w:szCs w:val="24"/>
          <w:highlight w:val="none"/>
          <w:lang w:val="en-US" w:eastAsia="zh-CN"/>
        </w:rPr>
        <w:t>“</w:t>
      </w:r>
      <w:r>
        <w:rPr>
          <w:rFonts w:hint="default" w:ascii="Times New Roman" w:hAnsi="Times New Roman" w:cs="Times New Roman"/>
          <w:b w:val="0"/>
          <w:bCs w:val="0"/>
          <w:color w:val="auto"/>
          <w:sz w:val="28"/>
          <w:szCs w:val="24"/>
          <w:highlight w:val="none"/>
          <w:lang w:val="en-US" w:eastAsia="zh-CN"/>
        </w:rPr>
        <w:t>两岸青山·千里林带</w:t>
      </w:r>
      <w:r>
        <w:rPr>
          <w:rFonts w:hint="eastAsia" w:cs="Times New Roman"/>
          <w:b w:val="0"/>
          <w:bCs w:val="0"/>
          <w:color w:val="auto"/>
          <w:sz w:val="28"/>
          <w:szCs w:val="24"/>
          <w:highlight w:val="none"/>
          <w:lang w:val="en-US" w:eastAsia="zh-CN"/>
        </w:rPr>
        <w:t>”</w:t>
      </w:r>
      <w:r>
        <w:rPr>
          <w:rFonts w:hint="default" w:ascii="Times New Roman" w:hAnsi="Times New Roman" w:cs="Times New Roman"/>
          <w:b w:val="0"/>
          <w:bCs w:val="0"/>
          <w:color w:val="auto"/>
          <w:sz w:val="28"/>
          <w:szCs w:val="24"/>
          <w:highlight w:val="none"/>
          <w:lang w:val="en-US" w:eastAsia="zh-CN"/>
        </w:rPr>
        <w:t>建设作业设计》。</w:t>
      </w:r>
      <w:r>
        <w:rPr>
          <w:rFonts w:hint="default" w:ascii="Times New Roman" w:hAnsi="Times New Roman" w:eastAsia="方正仿宋_GBK" w:cs="Times New Roman"/>
          <w:b w:val="0"/>
          <w:bCs w:val="0"/>
          <w:color w:val="auto"/>
          <w:sz w:val="28"/>
          <w:szCs w:val="24"/>
          <w:highlight w:val="none"/>
        </w:rPr>
        <w:t>接到委托任务后，我司迅速成立了项目组，多次组织专业技术人员</w:t>
      </w:r>
      <w:r>
        <w:rPr>
          <w:rFonts w:hint="eastAsia" w:cs="Times New Roman"/>
          <w:b w:val="0"/>
          <w:bCs w:val="0"/>
          <w:color w:val="auto"/>
          <w:sz w:val="28"/>
          <w:szCs w:val="24"/>
          <w:highlight w:val="none"/>
          <w:lang w:val="en-US" w:eastAsia="zh-CN"/>
        </w:rPr>
        <w:t>前往</w:t>
      </w:r>
      <w:r>
        <w:rPr>
          <w:rFonts w:hint="default" w:ascii="Times New Roman" w:hAnsi="Times New Roman" w:cs="Times New Roman"/>
          <w:b w:val="0"/>
          <w:bCs w:val="0"/>
          <w:color w:val="auto"/>
          <w:sz w:val="28"/>
          <w:szCs w:val="24"/>
          <w:highlight w:val="none"/>
          <w:lang w:val="en-US" w:eastAsia="zh-CN"/>
        </w:rPr>
        <w:t>长寿区八颗街道、江南街道</w:t>
      </w:r>
      <w:r>
        <w:rPr>
          <w:rFonts w:hint="default" w:ascii="Times New Roman" w:hAnsi="Times New Roman" w:eastAsia="方正仿宋_GBK" w:cs="Times New Roman"/>
          <w:b w:val="0"/>
          <w:bCs w:val="0"/>
          <w:color w:val="auto"/>
          <w:sz w:val="28"/>
          <w:szCs w:val="24"/>
          <w:highlight w:val="none"/>
        </w:rPr>
        <w:t>开展实地调查，并与</w:t>
      </w:r>
      <w:r>
        <w:rPr>
          <w:rFonts w:hint="default" w:ascii="Times New Roman" w:hAnsi="Times New Roman" w:cs="Times New Roman"/>
          <w:b w:val="0"/>
          <w:bCs w:val="0"/>
          <w:color w:val="auto"/>
          <w:sz w:val="28"/>
          <w:szCs w:val="24"/>
          <w:highlight w:val="none"/>
          <w:lang w:val="en-US" w:eastAsia="zh-CN"/>
        </w:rPr>
        <w:t>长寿区</w:t>
      </w:r>
      <w:r>
        <w:rPr>
          <w:rFonts w:hint="eastAsia" w:cs="Times New Roman"/>
          <w:b w:val="0"/>
          <w:bCs w:val="0"/>
          <w:color w:val="auto"/>
          <w:sz w:val="28"/>
          <w:szCs w:val="24"/>
          <w:highlight w:val="none"/>
          <w:lang w:val="en-US" w:eastAsia="zh-CN"/>
        </w:rPr>
        <w:t>林业局</w:t>
      </w:r>
      <w:r>
        <w:rPr>
          <w:rFonts w:hint="default" w:ascii="Times New Roman" w:hAnsi="Times New Roman" w:eastAsia="方正仿宋_GBK" w:cs="Times New Roman"/>
          <w:b w:val="0"/>
          <w:bCs w:val="0"/>
          <w:color w:val="auto"/>
          <w:sz w:val="28"/>
          <w:szCs w:val="24"/>
          <w:highlight w:val="none"/>
        </w:rPr>
        <w:t>及相关单位进行充分的交流、沟通，全面分析</w:t>
      </w:r>
      <w:r>
        <w:rPr>
          <w:rFonts w:hint="default" w:ascii="Times New Roman" w:hAnsi="Times New Roman" w:cs="Times New Roman"/>
          <w:b w:val="0"/>
          <w:bCs w:val="0"/>
          <w:color w:val="auto"/>
          <w:sz w:val="28"/>
          <w:szCs w:val="24"/>
          <w:highlight w:val="none"/>
          <w:lang w:val="en-US" w:eastAsia="zh-CN"/>
        </w:rPr>
        <w:t>长寿区</w:t>
      </w:r>
      <w:r>
        <w:rPr>
          <w:rFonts w:hint="default" w:ascii="Times New Roman" w:hAnsi="Times New Roman" w:eastAsia="方正仿宋_GBK" w:cs="Times New Roman"/>
          <w:b w:val="0"/>
          <w:bCs w:val="0"/>
          <w:color w:val="auto"/>
          <w:sz w:val="28"/>
          <w:szCs w:val="24"/>
          <w:highlight w:val="none"/>
        </w:rPr>
        <w:t>森林资源数量现状、森林资源质量现状以及</w:t>
      </w:r>
      <w:r>
        <w:rPr>
          <w:rFonts w:hint="eastAsia" w:cs="Times New Roman"/>
          <w:b w:val="0"/>
          <w:bCs w:val="0"/>
          <w:color w:val="auto"/>
          <w:sz w:val="28"/>
          <w:szCs w:val="24"/>
          <w:highlight w:val="none"/>
          <w:lang w:eastAsia="zh-CN"/>
        </w:rPr>
        <w:t>“</w:t>
      </w:r>
      <w:r>
        <w:rPr>
          <w:rFonts w:hint="default" w:ascii="Times New Roman" w:hAnsi="Times New Roman" w:eastAsia="方正仿宋_GBK" w:cs="Times New Roman"/>
          <w:b w:val="0"/>
          <w:bCs w:val="0"/>
          <w:color w:val="auto"/>
          <w:sz w:val="28"/>
          <w:szCs w:val="24"/>
          <w:highlight w:val="none"/>
        </w:rPr>
        <w:t>两岸青山•千里林带</w:t>
      </w:r>
      <w:r>
        <w:rPr>
          <w:rFonts w:hint="eastAsia" w:cs="Times New Roman"/>
          <w:b w:val="0"/>
          <w:bCs w:val="0"/>
          <w:color w:val="auto"/>
          <w:sz w:val="28"/>
          <w:szCs w:val="24"/>
          <w:highlight w:val="none"/>
          <w:lang w:eastAsia="zh-CN"/>
        </w:rPr>
        <w:t>”</w:t>
      </w:r>
      <w:r>
        <w:rPr>
          <w:rFonts w:hint="default" w:ascii="Times New Roman" w:hAnsi="Times New Roman" w:eastAsia="方正仿宋_GBK" w:cs="Times New Roman"/>
          <w:b w:val="0"/>
          <w:bCs w:val="0"/>
          <w:color w:val="auto"/>
          <w:sz w:val="28"/>
          <w:szCs w:val="24"/>
          <w:highlight w:val="none"/>
        </w:rPr>
        <w:t>可利用空间后，编制完成本作业设计。</w:t>
      </w:r>
    </w:p>
    <w:p w14:paraId="3A80B87C">
      <w:pPr>
        <w:pageBreakBefore w:val="0"/>
        <w:kinsoku/>
        <w:autoSpaceDE/>
        <w:autoSpaceDN/>
        <w:bidi w:val="0"/>
        <w:adjustRightInd/>
        <w:snapToGrid/>
        <w:ind w:firstLine="560" w:firstLineChars="200"/>
        <w:jc w:val="left"/>
        <w:textAlignment w:val="auto"/>
        <w:rPr>
          <w:rFonts w:hint="eastAsia" w:cs="Times New Roman"/>
          <w:highlight w:val="none"/>
          <w:lang w:val="en-US" w:eastAsia="zh-CN"/>
        </w:rPr>
      </w:pPr>
      <w:r>
        <w:t>本项目</w:t>
      </w:r>
      <w:r>
        <w:rPr>
          <w:rFonts w:hint="eastAsia"/>
          <w:lang w:val="en-US" w:eastAsia="zh-CN"/>
        </w:rPr>
        <w:t>范围</w:t>
      </w:r>
      <w:r>
        <w:t>位于</w:t>
      </w:r>
      <w:r>
        <w:rPr>
          <w:rFonts w:hint="eastAsia"/>
          <w:lang w:val="en-US" w:eastAsia="zh-CN"/>
        </w:rPr>
        <w:t>长寿区八颗街道和江南街道，</w:t>
      </w:r>
      <w:r>
        <w:rPr>
          <w:rFonts w:hint="default" w:ascii="Times New Roman" w:hAnsi="Times New Roman" w:cs="Times New Roman"/>
          <w:highlight w:val="none"/>
          <w:lang w:val="en-US" w:eastAsia="zh-CN"/>
        </w:rPr>
        <w:t>包括3</w:t>
      </w:r>
      <w:r>
        <w:rPr>
          <w:rFonts w:hint="eastAsia" w:cs="Times New Roman"/>
          <w:highlight w:val="none"/>
          <w:lang w:val="en-US" w:eastAsia="zh-CN"/>
        </w:rPr>
        <w:t>50</w:t>
      </w:r>
      <w:r>
        <w:rPr>
          <w:rFonts w:hint="default" w:ascii="Times New Roman" w:hAnsi="Times New Roman" w:cs="Times New Roman"/>
          <w:highlight w:val="none"/>
          <w:lang w:val="en-US" w:eastAsia="zh-CN"/>
        </w:rPr>
        <w:t>个小班，</w:t>
      </w:r>
      <w:r>
        <w:rPr>
          <w:rFonts w:hint="eastAsia" w:cs="Times New Roman"/>
          <w:highlight w:val="none"/>
          <w:lang w:val="en-US" w:eastAsia="zh-CN"/>
        </w:rPr>
        <w:t>建设总面积</w:t>
      </w:r>
      <w:r>
        <w:rPr>
          <w:rFonts w:hint="default" w:ascii="Times New Roman" w:hAnsi="Times New Roman" w:cs="Times New Roman"/>
          <w:highlight w:val="none"/>
          <w:lang w:val="en-US" w:eastAsia="zh-CN"/>
        </w:rPr>
        <w:t>15700.00亩</w:t>
      </w:r>
      <w:r>
        <w:rPr>
          <w:rFonts w:hint="eastAsia" w:cs="Times New Roman"/>
          <w:highlight w:val="none"/>
          <w:lang w:val="en-US" w:eastAsia="zh-CN"/>
        </w:rPr>
        <w:t>，八颗街道作业措施：进行割灌除草除藤+修枝的小班154个，面积5811.68亩；进行卫生伐+割灌除草除藤+修枝的小班40个，面积1931.59亩；进行生长伐+割灌除草除藤+修枝+补植+施肥的小班26个，面积963.11亩；进行割灌除草除藤+修枝+补植+施肥的小班22个，面积1318.37亩；进行卫生伐+割灌除草除藤+修枝+补植+施肥的小班18个，面积4531.14亩；进行疏伐+割灌除草除藤+修枝+补植+施肥的小班3个，面积44.11亩。</w:t>
      </w:r>
    </w:p>
    <w:p w14:paraId="4413C6B8">
      <w:pPr>
        <w:pageBreakBefore w:val="0"/>
        <w:kinsoku/>
        <w:autoSpaceDE/>
        <w:autoSpaceDN/>
        <w:bidi w:val="0"/>
        <w:adjustRightInd/>
        <w:snapToGrid/>
        <w:ind w:firstLine="560" w:firstLineChars="200"/>
        <w:jc w:val="left"/>
        <w:textAlignment w:val="auto"/>
        <w:rPr>
          <w:rFonts w:hint="default" w:cs="Times New Roman"/>
          <w:highlight w:val="none"/>
          <w:lang w:val="en-US" w:eastAsia="zh-CN"/>
        </w:rPr>
      </w:pPr>
      <w:r>
        <w:rPr>
          <w:rFonts w:hint="eastAsia" w:cs="Times New Roman"/>
          <w:highlight w:val="none"/>
          <w:lang w:val="en-US" w:eastAsia="zh-CN"/>
        </w:rPr>
        <w:t>江南街道作业措施：进行卫生伐+割灌除草除藤+修枝的小班45个，面积645.07亩；进行割灌除草除藤+修枝的小班15个，面积252.80亩；进行卫生伐+割灌除草除藤+修枝+补植+施肥的小班22个，面积184.52亩；进行割灌除草除藤+修枝+补植+施肥的小班3个，面积4.62亩；进行疏伐+割灌除草除藤+修枝+补植+施肥的小班1个，面积8.95亩；进行生长伐+割灌除草除藤+修枝+补植+施肥的小班1个，面积4.04亩。</w:t>
      </w:r>
    </w:p>
    <w:p w14:paraId="47447BE2">
      <w:pPr>
        <w:pageBreakBefore w:val="0"/>
        <w:kinsoku/>
        <w:autoSpaceDE/>
        <w:autoSpaceDN/>
        <w:bidi w:val="0"/>
        <w:adjustRightInd/>
        <w:snapToGrid/>
        <w:ind w:firstLine="560" w:firstLineChars="200"/>
        <w:jc w:val="left"/>
        <w:textAlignment w:val="auto"/>
        <w:rPr>
          <w:rFonts w:hint="default" w:cs="Times New Roman"/>
          <w:highlight w:val="none"/>
          <w:lang w:val="en-US" w:eastAsia="zh-CN"/>
        </w:rPr>
      </w:pPr>
    </w:p>
    <w:p w14:paraId="5382B8C5">
      <w:pPr>
        <w:pageBreakBefore w:val="0"/>
        <w:kinsoku/>
        <w:autoSpaceDE/>
        <w:autoSpaceDN/>
        <w:bidi w:val="0"/>
        <w:adjustRightInd/>
        <w:snapToGrid/>
        <w:ind w:firstLine="560" w:firstLineChars="200"/>
        <w:jc w:val="left"/>
        <w:textAlignment w:val="auto"/>
        <w:rPr>
          <w:rFonts w:hint="default" w:cs="Times New Roman"/>
          <w:highlight w:val="none"/>
          <w:lang w:val="en-US" w:eastAsia="zh-CN"/>
        </w:rPr>
      </w:pPr>
    </w:p>
    <w:p w14:paraId="226B1B33">
      <w:pPr>
        <w:pStyle w:val="4"/>
        <w:pageBreakBefore w:val="0"/>
        <w:kinsoku/>
        <w:autoSpaceDE/>
        <w:autoSpaceDN/>
        <w:bidi w:val="0"/>
        <w:adjustRightInd/>
        <w:snapToGrid/>
        <w:ind w:firstLine="643" w:firstLineChars="200"/>
        <w:textAlignment w:val="auto"/>
        <w:rPr>
          <w:rFonts w:hint="default" w:ascii="Times New Roman" w:hAnsi="Times New Roman" w:cs="Times New Roman"/>
          <w:highlight w:val="none"/>
        </w:rPr>
        <w:sectPr>
          <w:footerReference r:id="rId10" w:type="default"/>
          <w:pgSz w:w="11906" w:h="16838"/>
          <w:pgMar w:top="1440" w:right="1800" w:bottom="1440" w:left="1800" w:header="851" w:footer="992" w:gutter="0"/>
          <w:pgBorders>
            <w:top w:val="none" w:sz="0" w:space="0"/>
            <w:left w:val="none" w:sz="0" w:space="0"/>
            <w:bottom w:val="none" w:sz="0" w:space="0"/>
            <w:right w:val="none" w:sz="0" w:space="0"/>
          </w:pgBorders>
          <w:pgNumType w:fmt="upperRoman"/>
          <w:cols w:space="425" w:num="1"/>
          <w:docGrid w:type="lines" w:linePitch="312" w:charSpace="0"/>
        </w:sectPr>
      </w:pPr>
      <w:bookmarkStart w:id="0" w:name="_Toc773"/>
      <w:bookmarkStart w:id="1" w:name="_Toc8876"/>
      <w:bookmarkStart w:id="2" w:name="_Toc4482"/>
      <w:bookmarkStart w:id="3" w:name="_Toc389"/>
      <w:bookmarkStart w:id="4" w:name="_Toc26419"/>
      <w:bookmarkStart w:id="5" w:name="_Toc14399"/>
      <w:bookmarkStart w:id="6" w:name="_Toc2192"/>
      <w:bookmarkStart w:id="7" w:name="_Toc9276"/>
      <w:bookmarkStart w:id="8" w:name="_Toc17790"/>
      <w:bookmarkStart w:id="9" w:name="_Toc6278"/>
      <w:bookmarkStart w:id="10" w:name="_Toc13961"/>
      <w:bookmarkStart w:id="11" w:name="_Toc14054"/>
      <w:bookmarkStart w:id="12" w:name="_Toc25647"/>
    </w:p>
    <w:p w14:paraId="779549A9">
      <w:pPr>
        <w:pStyle w:val="4"/>
        <w:pageBreakBefore w:val="0"/>
        <w:kinsoku/>
        <w:autoSpaceDE/>
        <w:autoSpaceDN/>
        <w:bidi w:val="0"/>
        <w:adjustRightInd/>
        <w:snapToGrid/>
        <w:ind w:firstLine="643" w:firstLineChars="200"/>
        <w:textAlignment w:val="auto"/>
        <w:rPr>
          <w:rFonts w:hint="eastAsia" w:ascii="Times New Roman" w:hAnsi="Times New Roman" w:eastAsia="方正黑体_GBK" w:cs="Times New Roman"/>
          <w:highlight w:val="none"/>
          <w:lang w:eastAsia="zh-CN"/>
        </w:rPr>
      </w:pPr>
      <w:bookmarkStart w:id="13" w:name="_Toc12755"/>
      <w:bookmarkStart w:id="14" w:name="_Toc16336"/>
      <w:r>
        <w:rPr>
          <w:rFonts w:hint="default" w:ascii="Times New Roman" w:hAnsi="Times New Roman" w:cs="Times New Roman"/>
          <w:highlight w:val="none"/>
        </w:rPr>
        <w:t xml:space="preserve">第一章 </w:t>
      </w:r>
      <w:r>
        <w:rPr>
          <w:rFonts w:hint="eastAsia" w:cs="Times New Roman"/>
          <w:highlight w:val="none"/>
          <w:lang w:val="en-US" w:eastAsia="zh-CN"/>
        </w:rPr>
        <w:t>总论</w:t>
      </w:r>
      <w:bookmarkEnd w:id="13"/>
    </w:p>
    <w:bookmarkEnd w:id="14"/>
    <w:p w14:paraId="5312520E">
      <w:pPr>
        <w:pStyle w:val="5"/>
        <w:ind w:firstLine="643"/>
      </w:pPr>
      <w:bookmarkStart w:id="15" w:name="_Toc9445"/>
      <w:bookmarkStart w:id="16" w:name="_Toc24987"/>
      <w:r>
        <w:rPr>
          <w:rFonts w:hint="eastAsia"/>
        </w:rPr>
        <w:t>1.1工程名称</w:t>
      </w:r>
      <w:bookmarkEnd w:id="15"/>
      <w:bookmarkEnd w:id="16"/>
    </w:p>
    <w:p w14:paraId="00E2B908">
      <w:pPr>
        <w:ind w:firstLine="480"/>
      </w:pPr>
      <w:r>
        <w:rPr>
          <w:rFonts w:hint="eastAsia"/>
        </w:rPr>
        <w:t>长寿区长江重庆段“两岸青山·千里林带”</w:t>
      </w:r>
      <w:r>
        <w:rPr>
          <w:rFonts w:hint="eastAsia"/>
          <w:lang w:eastAsia="zh-CN"/>
        </w:rPr>
        <w:t>规划建设项目2025年度</w:t>
      </w:r>
      <w:r>
        <w:rPr>
          <w:rFonts w:hint="eastAsia"/>
        </w:rPr>
        <w:t>作业设计。</w:t>
      </w:r>
    </w:p>
    <w:p w14:paraId="798B6CF1">
      <w:pPr>
        <w:pStyle w:val="5"/>
        <w:ind w:firstLine="643"/>
      </w:pPr>
      <w:bookmarkStart w:id="17" w:name="_Toc24940"/>
      <w:bookmarkStart w:id="18" w:name="_Toc26492"/>
      <w:bookmarkStart w:id="19" w:name="_Toc10710"/>
      <w:r>
        <w:rPr>
          <w:rFonts w:hint="eastAsia"/>
        </w:rPr>
        <w:t>1.</w:t>
      </w:r>
      <w:r>
        <w:rPr>
          <w:rFonts w:hint="eastAsia"/>
          <w:lang w:val="en-US" w:eastAsia="zh-CN"/>
        </w:rPr>
        <w:t>2</w:t>
      </w:r>
      <w:r>
        <w:rPr>
          <w:rFonts w:hint="eastAsia"/>
        </w:rPr>
        <w:t>项目主管部门</w:t>
      </w:r>
      <w:bookmarkEnd w:id="17"/>
      <w:bookmarkEnd w:id="18"/>
    </w:p>
    <w:p w14:paraId="3FE06211">
      <w:pPr>
        <w:ind w:firstLine="480"/>
      </w:pPr>
      <w:r>
        <w:rPr>
          <w:rFonts w:hint="eastAsia"/>
          <w:lang w:val="en-US" w:eastAsia="zh-CN"/>
        </w:rPr>
        <w:t>长寿区</w:t>
      </w:r>
      <w:r>
        <w:rPr>
          <w:rFonts w:hint="eastAsia"/>
        </w:rPr>
        <w:t>林业局。</w:t>
      </w:r>
    </w:p>
    <w:p w14:paraId="14E1287F">
      <w:pPr>
        <w:pStyle w:val="5"/>
        <w:ind w:firstLine="643"/>
      </w:pPr>
      <w:bookmarkStart w:id="20" w:name="_Toc5141"/>
      <w:r>
        <w:rPr>
          <w:rFonts w:hint="eastAsia"/>
        </w:rPr>
        <w:t>1.</w:t>
      </w:r>
      <w:r>
        <w:rPr>
          <w:rFonts w:hint="eastAsia"/>
          <w:lang w:val="en-US" w:eastAsia="zh-CN"/>
        </w:rPr>
        <w:t>3</w:t>
      </w:r>
      <w:r>
        <w:rPr>
          <w:rFonts w:hint="eastAsia"/>
        </w:rPr>
        <w:t>建设单位</w:t>
      </w:r>
      <w:bookmarkEnd w:id="19"/>
      <w:bookmarkEnd w:id="20"/>
    </w:p>
    <w:p w14:paraId="1CDB59A5">
      <w:pPr>
        <w:ind w:firstLine="480"/>
        <w:rPr>
          <w:highlight w:val="none"/>
        </w:rPr>
      </w:pPr>
      <w:r>
        <w:rPr>
          <w:rFonts w:hint="eastAsia"/>
          <w:highlight w:val="none"/>
          <w:lang w:val="en-US" w:eastAsia="zh-CN"/>
        </w:rPr>
        <w:t>长寿区八颗街道办事处、江南街道办事处</w:t>
      </w:r>
      <w:r>
        <w:rPr>
          <w:rFonts w:hint="eastAsia"/>
          <w:highlight w:val="none"/>
        </w:rPr>
        <w:t>。</w:t>
      </w:r>
    </w:p>
    <w:p w14:paraId="328BCF7F">
      <w:pPr>
        <w:pStyle w:val="5"/>
        <w:ind w:firstLine="643"/>
      </w:pPr>
      <w:bookmarkStart w:id="21" w:name="_Toc1810"/>
      <w:bookmarkStart w:id="22" w:name="_Toc19960"/>
      <w:r>
        <w:rPr>
          <w:rFonts w:hint="eastAsia"/>
        </w:rPr>
        <w:t>1.4建设规模</w:t>
      </w:r>
      <w:bookmarkEnd w:id="21"/>
      <w:bookmarkEnd w:id="22"/>
    </w:p>
    <w:p w14:paraId="38A41A7C">
      <w:pPr>
        <w:ind w:firstLine="480"/>
      </w:pPr>
      <w:r>
        <w:rPr>
          <w:rFonts w:hint="default" w:ascii="Times New Roman" w:hAnsi="Times New Roman" w:cs="Times New Roman"/>
          <w:highlight w:val="none"/>
          <w:lang w:val="en-US" w:eastAsia="zh-CN"/>
        </w:rPr>
        <w:t>根据重庆市人民政府办公厅《关于做好2025年度</w:t>
      </w:r>
      <w:r>
        <w:rPr>
          <w:rFonts w:hint="eastAsia" w:cs="Times New Roman"/>
          <w:highlight w:val="none"/>
          <w:lang w:val="en-US" w:eastAsia="zh-CN"/>
        </w:rPr>
        <w:t>“</w:t>
      </w:r>
      <w:r>
        <w:rPr>
          <w:rFonts w:hint="default" w:ascii="Times New Roman" w:hAnsi="Times New Roman" w:cs="Times New Roman"/>
          <w:highlight w:val="none"/>
          <w:lang w:val="en-US" w:eastAsia="zh-CN"/>
        </w:rPr>
        <w:t>两岸青山</w:t>
      </w:r>
      <w:r>
        <w:rPr>
          <w:rFonts w:hint="eastAsia" w:cs="Times New Roman"/>
          <w:highlight w:val="none"/>
          <w:lang w:val="en-US" w:eastAsia="zh-CN"/>
        </w:rPr>
        <w:t>·</w:t>
      </w:r>
      <w:r>
        <w:rPr>
          <w:rFonts w:hint="default" w:ascii="Times New Roman" w:hAnsi="Times New Roman" w:cs="Times New Roman"/>
          <w:highlight w:val="none"/>
          <w:lang w:val="en-US" w:eastAsia="zh-CN"/>
        </w:rPr>
        <w:t>千里林带</w:t>
      </w:r>
      <w:r>
        <w:rPr>
          <w:rFonts w:hint="eastAsia" w:cs="Times New Roman"/>
          <w:highlight w:val="none"/>
          <w:lang w:val="en-US" w:eastAsia="zh-CN"/>
        </w:rPr>
        <w:t>”</w:t>
      </w:r>
      <w:r>
        <w:rPr>
          <w:rFonts w:hint="default" w:ascii="Times New Roman" w:hAnsi="Times New Roman" w:cs="Times New Roman"/>
          <w:highlight w:val="none"/>
          <w:lang w:val="en-US" w:eastAsia="zh-CN"/>
        </w:rPr>
        <w:t>建设工作的通知》</w:t>
      </w:r>
      <w:r>
        <w:rPr>
          <w:rFonts w:hint="eastAsia" w:cs="Times New Roman"/>
          <w:highlight w:val="none"/>
          <w:lang w:val="en-US" w:eastAsia="zh-CN"/>
        </w:rPr>
        <w:t>文件</w:t>
      </w:r>
      <w:r>
        <w:rPr>
          <w:rFonts w:hint="default" w:ascii="Times New Roman" w:hAnsi="Times New Roman" w:cs="Times New Roman"/>
          <w:highlight w:val="none"/>
          <w:lang w:val="en-US" w:eastAsia="zh-CN"/>
        </w:rPr>
        <w:t>，确定长寿区</w:t>
      </w:r>
      <w:r>
        <w:rPr>
          <w:rFonts w:hint="eastAsia" w:cs="Times New Roman"/>
          <w:highlight w:val="none"/>
          <w:lang w:val="en-US" w:eastAsia="zh-CN"/>
        </w:rPr>
        <w:t>“</w:t>
      </w:r>
      <w:r>
        <w:rPr>
          <w:rFonts w:hint="default" w:ascii="Times New Roman" w:hAnsi="Times New Roman" w:cs="Times New Roman"/>
          <w:highlight w:val="none"/>
          <w:lang w:val="en-US" w:eastAsia="zh-CN"/>
        </w:rPr>
        <w:t>两岸青山</w:t>
      </w:r>
      <w:r>
        <w:rPr>
          <w:rFonts w:hint="eastAsia" w:cs="Times New Roman"/>
          <w:highlight w:val="none"/>
          <w:lang w:val="en-US" w:eastAsia="zh-CN"/>
        </w:rPr>
        <w:t>·</w:t>
      </w:r>
      <w:r>
        <w:rPr>
          <w:rFonts w:hint="default" w:ascii="Times New Roman" w:hAnsi="Times New Roman" w:cs="Times New Roman"/>
          <w:highlight w:val="none"/>
          <w:lang w:val="en-US" w:eastAsia="zh-CN"/>
        </w:rPr>
        <w:t>千里林带</w:t>
      </w:r>
      <w:r>
        <w:rPr>
          <w:rFonts w:hint="eastAsia" w:cs="Times New Roman"/>
          <w:highlight w:val="none"/>
          <w:lang w:val="en-US" w:eastAsia="zh-CN"/>
        </w:rPr>
        <w:t>”</w:t>
      </w:r>
      <w:r>
        <w:rPr>
          <w:rFonts w:hint="default" w:ascii="Times New Roman" w:hAnsi="Times New Roman" w:cs="Times New Roman"/>
          <w:highlight w:val="none"/>
          <w:lang w:val="en-US" w:eastAsia="zh-CN"/>
        </w:rPr>
        <w:t>2025年度建设作业设计总规模15700.00亩，全部为森林抚育，</w:t>
      </w:r>
      <w:r>
        <w:rPr>
          <w:rFonts w:hint="eastAsia" w:cs="Times New Roman"/>
          <w:highlight w:val="none"/>
          <w:lang w:val="en-US" w:eastAsia="zh-CN"/>
        </w:rPr>
        <w:t>其中八颗街道面积14600.00亩，江南街道面积1100.00亩</w:t>
      </w:r>
      <w:r>
        <w:rPr>
          <w:rFonts w:hint="eastAsia"/>
        </w:rPr>
        <w:t>。</w:t>
      </w:r>
    </w:p>
    <w:p w14:paraId="0A98D2FE">
      <w:pPr>
        <w:pStyle w:val="5"/>
        <w:ind w:firstLine="643"/>
      </w:pPr>
      <w:bookmarkStart w:id="23" w:name="_Toc21738"/>
      <w:bookmarkStart w:id="24" w:name="_Toc545"/>
      <w:r>
        <w:rPr>
          <w:rFonts w:hint="eastAsia"/>
        </w:rPr>
        <w:t>1.5建设内容</w:t>
      </w:r>
      <w:bookmarkEnd w:id="23"/>
      <w:bookmarkEnd w:id="24"/>
    </w:p>
    <w:p w14:paraId="7CAB3B67">
      <w:pPr>
        <w:pageBreakBefore w:val="0"/>
        <w:kinsoku/>
        <w:autoSpaceDE/>
        <w:autoSpaceDN/>
        <w:bidi w:val="0"/>
        <w:adjustRightInd/>
        <w:snapToGrid/>
        <w:ind w:firstLine="560" w:firstLineChars="200"/>
        <w:jc w:val="left"/>
        <w:textAlignment w:val="auto"/>
        <w:rPr>
          <w:rFonts w:hint="eastAsia" w:cs="Times New Roman"/>
          <w:highlight w:val="none"/>
          <w:lang w:val="en-US" w:eastAsia="zh-CN"/>
        </w:rPr>
      </w:pPr>
      <w:r>
        <w:rPr>
          <w:rFonts w:hint="default" w:ascii="Times New Roman" w:hAnsi="Times New Roman" w:cs="Times New Roman"/>
          <w:highlight w:val="none"/>
          <w:lang w:val="en-US" w:eastAsia="zh-CN"/>
        </w:rPr>
        <w:t>本次作业设计涉及长寿区八颗街道和江南街道，包括</w:t>
      </w:r>
      <w:r>
        <w:rPr>
          <w:rFonts w:hint="eastAsia" w:cs="Times New Roman"/>
          <w:highlight w:val="none"/>
          <w:lang w:val="en-US" w:eastAsia="zh-CN"/>
        </w:rPr>
        <w:t>350</w:t>
      </w:r>
      <w:r>
        <w:rPr>
          <w:rFonts w:hint="default" w:ascii="Times New Roman" w:hAnsi="Times New Roman" w:cs="Times New Roman"/>
          <w:highlight w:val="none"/>
          <w:lang w:val="en-US" w:eastAsia="zh-CN"/>
        </w:rPr>
        <w:t>个小班，</w:t>
      </w:r>
      <w:r>
        <w:rPr>
          <w:rFonts w:hint="eastAsia" w:cs="Times New Roman"/>
          <w:highlight w:val="none"/>
          <w:lang w:val="en-US" w:eastAsia="zh-CN"/>
        </w:rPr>
        <w:t>建设总面积</w:t>
      </w:r>
      <w:r>
        <w:rPr>
          <w:rFonts w:hint="default" w:ascii="Times New Roman" w:hAnsi="Times New Roman" w:cs="Times New Roman"/>
          <w:highlight w:val="none"/>
          <w:lang w:val="en-US" w:eastAsia="zh-CN"/>
        </w:rPr>
        <w:t>15700.00亩</w:t>
      </w:r>
      <w:r>
        <w:rPr>
          <w:rFonts w:hint="eastAsia" w:cs="Times New Roman"/>
          <w:highlight w:val="none"/>
          <w:lang w:val="en-US" w:eastAsia="zh-CN"/>
        </w:rPr>
        <w:t>，八颗街道作业措施：进行割灌除草除藤+修枝的小班154个，面积5811.68亩；进行卫生伐+割灌除草除藤+修枝的小班40个，面积1931.59亩；进行生长伐+割灌除草除藤+修枝+补植+施肥的小班26个，面积963.11亩；进行割灌除草除藤+修枝+补植+施肥的小班22个，面积1318.37亩；进行卫生伐+割灌除草除藤+修枝+补植+施肥的小班18个，面积4531.14亩；进行疏伐+割灌除草除藤+修枝+补植+施肥的小班3个，面积44.11亩。</w:t>
      </w:r>
    </w:p>
    <w:p w14:paraId="23E2FE17">
      <w:pPr>
        <w:pageBreakBefore w:val="0"/>
        <w:kinsoku/>
        <w:autoSpaceDE/>
        <w:autoSpaceDN/>
        <w:bidi w:val="0"/>
        <w:adjustRightInd/>
        <w:snapToGrid/>
        <w:ind w:firstLine="560" w:firstLineChars="200"/>
        <w:jc w:val="left"/>
        <w:textAlignment w:val="auto"/>
        <w:rPr>
          <w:rFonts w:hint="default" w:eastAsia="方正仿宋_GBK"/>
          <w:highlight w:val="none"/>
          <w:lang w:val="en-US" w:eastAsia="zh-CN"/>
        </w:rPr>
      </w:pPr>
      <w:r>
        <w:rPr>
          <w:rFonts w:hint="eastAsia" w:cs="Times New Roman"/>
          <w:highlight w:val="none"/>
          <w:lang w:val="en-US" w:eastAsia="zh-CN"/>
        </w:rPr>
        <w:t>江南街道作业措施：进行卫生伐+割灌除草除藤+修枝的小班45个，面积645.07亩；进行割灌除草除藤+修枝的小班15个，面积252.80亩；进行卫生伐+割灌除草除藤+修枝+补植+施肥的小班22个，面积184.52亩；进行割灌除草除藤+修枝+补植+施肥的小班3个，面积4.62亩；进行疏伐+割灌除草除藤+修枝+补植+施肥的小班1个，面积8.95亩；进行生长伐+割灌除草除藤+修枝+补植+施肥的小班1个，面积4.04亩。</w:t>
      </w:r>
    </w:p>
    <w:p w14:paraId="563A8B73">
      <w:pPr>
        <w:pStyle w:val="5"/>
        <w:ind w:firstLine="643"/>
      </w:pPr>
      <w:bookmarkStart w:id="25" w:name="_Toc30225"/>
      <w:bookmarkStart w:id="26" w:name="_Toc1749"/>
      <w:r>
        <w:rPr>
          <w:rFonts w:hint="eastAsia"/>
        </w:rPr>
        <w:t>1.6实施地点</w:t>
      </w:r>
      <w:bookmarkEnd w:id="25"/>
      <w:bookmarkEnd w:id="26"/>
    </w:p>
    <w:p w14:paraId="3E43FBF3">
      <w:pPr>
        <w:ind w:firstLine="480"/>
        <w:rPr>
          <w:rFonts w:ascii="Times New Roman" w:hAnsi="Times New Roman"/>
          <w:highlight w:val="none"/>
        </w:rPr>
      </w:pPr>
      <w:r>
        <w:rPr>
          <w:rFonts w:hint="eastAsia" w:ascii="Times New Roman" w:hAnsi="Times New Roman"/>
          <w:highlight w:val="none"/>
        </w:rPr>
        <w:t>项目位于</w:t>
      </w:r>
      <w:r>
        <w:rPr>
          <w:rFonts w:hint="eastAsia"/>
          <w:highlight w:val="none"/>
          <w:lang w:val="en-US" w:eastAsia="zh-CN"/>
        </w:rPr>
        <w:t>长寿区八颗街道高新村、核桃村、石马村、水井村、新桥村、幸福村，江南街道锯梁村、五堡村、扇沱村、天星村</w:t>
      </w:r>
      <w:r>
        <w:rPr>
          <w:rFonts w:hint="eastAsia" w:ascii="Times New Roman" w:hAnsi="Times New Roman"/>
          <w:highlight w:val="none"/>
        </w:rPr>
        <w:t>。</w:t>
      </w:r>
    </w:p>
    <w:p w14:paraId="104D05FA">
      <w:pPr>
        <w:pStyle w:val="5"/>
        <w:ind w:firstLine="643"/>
      </w:pPr>
      <w:bookmarkStart w:id="27" w:name="_Toc1882"/>
      <w:bookmarkStart w:id="28" w:name="_Toc31487"/>
      <w:r>
        <w:rPr>
          <w:rFonts w:hint="eastAsia"/>
        </w:rPr>
        <w:t>1.7建设进度</w:t>
      </w:r>
      <w:bookmarkEnd w:id="27"/>
      <w:bookmarkEnd w:id="28"/>
    </w:p>
    <w:p w14:paraId="2235E125">
      <w:pPr>
        <w:pageBreakBefore w:val="0"/>
        <w:kinsoku/>
        <w:autoSpaceDE/>
        <w:autoSpaceDN/>
        <w:bidi w:val="0"/>
        <w:adjustRightInd/>
        <w:snapToGrid/>
        <w:ind w:firstLine="560" w:firstLineChars="200"/>
        <w:textAlignment w:val="auto"/>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重庆市长寿区</w:t>
      </w:r>
      <w:r>
        <w:rPr>
          <w:rFonts w:hint="eastAsia" w:cs="Times New Roman"/>
          <w:highlight w:val="none"/>
          <w:lang w:val="en-US" w:eastAsia="zh-CN"/>
        </w:rPr>
        <w:t>“</w:t>
      </w:r>
      <w:r>
        <w:rPr>
          <w:rFonts w:hint="default" w:ascii="Times New Roman" w:hAnsi="Times New Roman" w:cs="Times New Roman"/>
          <w:highlight w:val="none"/>
          <w:lang w:val="en-US" w:eastAsia="zh-CN"/>
        </w:rPr>
        <w:t>两岸青山</w:t>
      </w:r>
      <w:r>
        <w:rPr>
          <w:rFonts w:hint="eastAsia" w:ascii="Times New Roman" w:hAnsi="Times New Roman" w:cs="Times New Roman"/>
          <w:highlight w:val="none"/>
          <w:lang w:val="en-US" w:eastAsia="zh-CN"/>
        </w:rPr>
        <w:t>·</w:t>
      </w:r>
      <w:r>
        <w:rPr>
          <w:rFonts w:hint="default" w:ascii="Times New Roman" w:hAnsi="Times New Roman" w:cs="Times New Roman"/>
          <w:highlight w:val="none"/>
          <w:lang w:val="en-US" w:eastAsia="zh-CN"/>
        </w:rPr>
        <w:t>千里林带</w:t>
      </w:r>
      <w:r>
        <w:rPr>
          <w:rFonts w:hint="eastAsia" w:cs="Times New Roman"/>
          <w:highlight w:val="none"/>
          <w:lang w:val="en-US" w:eastAsia="zh-CN"/>
        </w:rPr>
        <w:t>”</w:t>
      </w:r>
      <w:r>
        <w:rPr>
          <w:rFonts w:hint="default" w:ascii="Times New Roman" w:hAnsi="Times New Roman" w:cs="Times New Roman"/>
          <w:highlight w:val="none"/>
          <w:lang w:val="en-US" w:eastAsia="zh-CN"/>
        </w:rPr>
        <w:t>2025年度建设作业设计项</w:t>
      </w:r>
      <w:r>
        <w:rPr>
          <w:rFonts w:hint="eastAsia" w:ascii="Times New Roman" w:hAnsi="Times New Roman" w:cs="Times New Roman"/>
          <w:highlight w:val="none"/>
          <w:lang w:val="en-US" w:eastAsia="zh-CN"/>
        </w:rPr>
        <w:t>目</w:t>
      </w:r>
      <w:r>
        <w:rPr>
          <w:rFonts w:hint="default" w:ascii="Times New Roman" w:hAnsi="Times New Roman" w:cs="Times New Roman"/>
          <w:highlight w:val="none"/>
          <w:lang w:val="en-US" w:eastAsia="zh-CN"/>
        </w:rPr>
        <w:t>具体</w:t>
      </w:r>
      <w:r>
        <w:rPr>
          <w:rFonts w:hint="eastAsia" w:ascii="Times New Roman" w:hAnsi="Times New Roman" w:cs="Times New Roman"/>
          <w:highlight w:val="none"/>
          <w:lang w:val="en-US" w:eastAsia="zh-CN"/>
        </w:rPr>
        <w:t>进度安排</w:t>
      </w:r>
      <w:r>
        <w:rPr>
          <w:rFonts w:hint="default" w:ascii="Times New Roman" w:hAnsi="Times New Roman" w:cs="Times New Roman"/>
          <w:highlight w:val="none"/>
          <w:lang w:val="en-US" w:eastAsia="zh-CN"/>
        </w:rPr>
        <w:t>如下：</w:t>
      </w:r>
    </w:p>
    <w:p w14:paraId="2FC4B1FD">
      <w:pPr>
        <w:ind w:firstLine="480"/>
        <w:rPr>
          <w:rFonts w:hint="default" w:ascii="Times New Roman" w:hAnsi="Times New Roman" w:cs="Times New Roman"/>
          <w:highlight w:val="none"/>
        </w:rPr>
      </w:pPr>
      <w:r>
        <w:rPr>
          <w:rFonts w:hint="default" w:ascii="Times New Roman" w:hAnsi="Times New Roman" w:cs="Times New Roman"/>
          <w:highlight w:val="none"/>
        </w:rPr>
        <w:t>2025年</w:t>
      </w:r>
      <w:r>
        <w:rPr>
          <w:rFonts w:hint="default" w:ascii="Times New Roman" w:hAnsi="Times New Roman" w:cs="Times New Roman"/>
          <w:highlight w:val="none"/>
          <w:lang w:val="en-US" w:eastAsia="zh-CN"/>
        </w:rPr>
        <w:t>5</w:t>
      </w:r>
      <w:r>
        <w:rPr>
          <w:rFonts w:hint="default" w:ascii="Times New Roman" w:hAnsi="Times New Roman" w:cs="Times New Roman"/>
          <w:highlight w:val="none"/>
        </w:rPr>
        <w:t>月</w:t>
      </w:r>
      <w:r>
        <w:rPr>
          <w:rFonts w:hint="eastAsia" w:cs="Times New Roman"/>
          <w:highlight w:val="none"/>
          <w:lang w:eastAsia="zh-CN"/>
        </w:rPr>
        <w:t>—</w:t>
      </w:r>
      <w:r>
        <w:rPr>
          <w:rFonts w:hint="eastAsia" w:cs="Times New Roman"/>
          <w:highlight w:val="none"/>
          <w:lang w:val="en-US" w:eastAsia="zh-CN"/>
        </w:rPr>
        <w:t>7</w:t>
      </w:r>
      <w:r>
        <w:rPr>
          <w:rFonts w:hint="default" w:ascii="Times New Roman" w:hAnsi="Times New Roman" w:cs="Times New Roman"/>
          <w:highlight w:val="none"/>
          <w:lang w:val="en-US" w:eastAsia="zh-CN"/>
        </w:rPr>
        <w:t>月</w:t>
      </w:r>
      <w:r>
        <w:rPr>
          <w:rFonts w:hint="default" w:ascii="Times New Roman" w:hAnsi="Times New Roman" w:cs="Times New Roman"/>
          <w:highlight w:val="none"/>
        </w:rPr>
        <w:t>，开展作业设计；</w:t>
      </w:r>
    </w:p>
    <w:p w14:paraId="0B8BF258">
      <w:pPr>
        <w:ind w:firstLine="480"/>
        <w:rPr>
          <w:rFonts w:hint="default" w:ascii="Times New Roman" w:hAnsi="Times New Roman" w:cs="Times New Roman"/>
          <w:highlight w:val="none"/>
        </w:rPr>
      </w:pPr>
      <w:r>
        <w:rPr>
          <w:rFonts w:hint="default" w:ascii="Times New Roman" w:hAnsi="Times New Roman" w:cs="Times New Roman"/>
          <w:highlight w:val="none"/>
        </w:rPr>
        <w:t>2025年</w:t>
      </w:r>
      <w:r>
        <w:rPr>
          <w:rFonts w:hint="eastAsia" w:cs="Times New Roman"/>
          <w:highlight w:val="none"/>
          <w:lang w:val="en-US" w:eastAsia="zh-CN"/>
        </w:rPr>
        <w:t>7</w:t>
      </w:r>
      <w:r>
        <w:rPr>
          <w:rFonts w:hint="default" w:ascii="Times New Roman" w:hAnsi="Times New Roman" w:cs="Times New Roman"/>
          <w:highlight w:val="none"/>
        </w:rPr>
        <w:t>月</w:t>
      </w:r>
      <w:r>
        <w:rPr>
          <w:rFonts w:hint="eastAsia" w:cs="Times New Roman"/>
          <w:highlight w:val="none"/>
          <w:lang w:eastAsia="zh-CN"/>
        </w:rPr>
        <w:t>—</w:t>
      </w:r>
      <w:r>
        <w:rPr>
          <w:rFonts w:hint="eastAsia" w:cs="Times New Roman"/>
          <w:highlight w:val="none"/>
          <w:lang w:val="en-US" w:eastAsia="zh-CN"/>
        </w:rPr>
        <w:t>9</w:t>
      </w:r>
      <w:r>
        <w:rPr>
          <w:rFonts w:hint="default" w:ascii="Times New Roman" w:hAnsi="Times New Roman" w:cs="Times New Roman"/>
          <w:highlight w:val="none"/>
        </w:rPr>
        <w:t>月，开展项目施工招投标，落实实施单位；</w:t>
      </w:r>
    </w:p>
    <w:p w14:paraId="639333A4">
      <w:pPr>
        <w:ind w:firstLine="480"/>
        <w:rPr>
          <w:rFonts w:hint="default" w:ascii="Times New Roman" w:hAnsi="Times New Roman" w:cs="Times New Roman"/>
          <w:highlight w:val="none"/>
        </w:rPr>
      </w:pPr>
      <w:r>
        <w:rPr>
          <w:rFonts w:hint="default" w:ascii="Times New Roman" w:hAnsi="Times New Roman" w:cs="Times New Roman"/>
          <w:highlight w:val="none"/>
        </w:rPr>
        <w:t>202</w:t>
      </w:r>
      <w:r>
        <w:rPr>
          <w:rFonts w:hint="eastAsia" w:cs="Times New Roman"/>
          <w:highlight w:val="none"/>
          <w:lang w:val="en-US" w:eastAsia="zh-CN"/>
        </w:rPr>
        <w:t>5</w:t>
      </w:r>
      <w:r>
        <w:rPr>
          <w:rFonts w:hint="default" w:ascii="Times New Roman" w:hAnsi="Times New Roman" w:cs="Times New Roman"/>
          <w:highlight w:val="none"/>
        </w:rPr>
        <w:t>年</w:t>
      </w:r>
      <w:r>
        <w:rPr>
          <w:rFonts w:hint="eastAsia" w:cs="Times New Roman"/>
          <w:highlight w:val="none"/>
          <w:lang w:val="en-US" w:eastAsia="zh-CN"/>
        </w:rPr>
        <w:t>9</w:t>
      </w:r>
      <w:r>
        <w:rPr>
          <w:rFonts w:hint="default" w:ascii="Times New Roman" w:hAnsi="Times New Roman" w:cs="Times New Roman"/>
          <w:highlight w:val="none"/>
        </w:rPr>
        <w:t>月</w:t>
      </w:r>
      <w:r>
        <w:rPr>
          <w:rFonts w:hint="eastAsia" w:cs="Times New Roman"/>
          <w:highlight w:val="none"/>
          <w:lang w:eastAsia="zh-CN"/>
        </w:rPr>
        <w:t>—</w:t>
      </w:r>
      <w:r>
        <w:rPr>
          <w:rFonts w:hint="eastAsia" w:cs="Times New Roman"/>
          <w:highlight w:val="none"/>
          <w:lang w:val="en-US" w:eastAsia="zh-CN"/>
        </w:rPr>
        <w:t>2026年4</w:t>
      </w:r>
      <w:r>
        <w:rPr>
          <w:rFonts w:hint="default" w:ascii="Times New Roman" w:hAnsi="Times New Roman" w:cs="Times New Roman"/>
          <w:highlight w:val="none"/>
        </w:rPr>
        <w:t>月，全面开展该工程的实施工作；</w:t>
      </w:r>
    </w:p>
    <w:p w14:paraId="0E6F3085">
      <w:pPr>
        <w:ind w:firstLine="480"/>
        <w:rPr>
          <w:rFonts w:hint="default" w:ascii="Times New Roman" w:hAnsi="Times New Roman" w:cs="Times New Roman"/>
          <w:highlight w:val="none"/>
        </w:rPr>
      </w:pPr>
      <w:r>
        <w:rPr>
          <w:rFonts w:hint="default" w:ascii="Times New Roman" w:hAnsi="Times New Roman" w:cs="Times New Roman"/>
          <w:highlight w:val="none"/>
        </w:rPr>
        <w:t>202</w:t>
      </w:r>
      <w:r>
        <w:rPr>
          <w:rFonts w:hint="eastAsia" w:cs="Times New Roman"/>
          <w:highlight w:val="none"/>
          <w:lang w:val="en-US" w:eastAsia="zh-CN"/>
        </w:rPr>
        <w:t>6</w:t>
      </w:r>
      <w:r>
        <w:rPr>
          <w:rFonts w:hint="default" w:ascii="Times New Roman" w:hAnsi="Times New Roman" w:cs="Times New Roman"/>
          <w:highlight w:val="none"/>
        </w:rPr>
        <w:t>年</w:t>
      </w:r>
      <w:r>
        <w:rPr>
          <w:rFonts w:hint="eastAsia" w:cs="Times New Roman"/>
          <w:highlight w:val="none"/>
          <w:lang w:val="en-US" w:eastAsia="zh-CN"/>
        </w:rPr>
        <w:t>6</w:t>
      </w:r>
      <w:r>
        <w:rPr>
          <w:rFonts w:hint="default" w:ascii="Times New Roman" w:hAnsi="Times New Roman" w:cs="Times New Roman"/>
          <w:highlight w:val="none"/>
        </w:rPr>
        <w:t>月底前，全面完成任务；</w:t>
      </w:r>
    </w:p>
    <w:p w14:paraId="35054119">
      <w:pPr>
        <w:ind w:firstLine="480"/>
      </w:pPr>
      <w:r>
        <w:rPr>
          <w:rFonts w:hint="default" w:ascii="Times New Roman" w:hAnsi="Times New Roman" w:cs="Times New Roman"/>
          <w:highlight w:val="none"/>
        </w:rPr>
        <w:t>202</w:t>
      </w:r>
      <w:r>
        <w:rPr>
          <w:rFonts w:hint="eastAsia" w:cs="Times New Roman"/>
          <w:highlight w:val="none"/>
          <w:lang w:val="en-US" w:eastAsia="zh-CN"/>
        </w:rPr>
        <w:t>6</w:t>
      </w:r>
      <w:r>
        <w:rPr>
          <w:rFonts w:hint="default" w:ascii="Times New Roman" w:hAnsi="Times New Roman" w:cs="Times New Roman"/>
          <w:highlight w:val="none"/>
        </w:rPr>
        <w:t>年</w:t>
      </w:r>
      <w:r>
        <w:rPr>
          <w:rFonts w:hint="eastAsia" w:cs="Times New Roman"/>
          <w:highlight w:val="none"/>
          <w:lang w:val="en-US" w:eastAsia="zh-CN"/>
        </w:rPr>
        <w:t>6</w:t>
      </w:r>
      <w:r>
        <w:rPr>
          <w:rFonts w:hint="default" w:ascii="Times New Roman" w:hAnsi="Times New Roman" w:cs="Times New Roman"/>
          <w:highlight w:val="none"/>
        </w:rPr>
        <w:t>月</w:t>
      </w:r>
      <w:r>
        <w:rPr>
          <w:rFonts w:hint="eastAsia" w:cs="Times New Roman"/>
          <w:highlight w:val="none"/>
          <w:lang w:eastAsia="zh-CN"/>
        </w:rPr>
        <w:t>—</w:t>
      </w:r>
      <w:r>
        <w:rPr>
          <w:rFonts w:hint="default" w:ascii="Times New Roman" w:hAnsi="Times New Roman" w:cs="Times New Roman"/>
          <w:highlight w:val="none"/>
        </w:rPr>
        <w:t>202</w:t>
      </w:r>
      <w:r>
        <w:rPr>
          <w:rFonts w:hint="eastAsia" w:cs="Times New Roman"/>
          <w:highlight w:val="none"/>
          <w:lang w:val="en-US" w:eastAsia="zh-CN"/>
        </w:rPr>
        <w:t>8</w:t>
      </w:r>
      <w:r>
        <w:rPr>
          <w:rFonts w:hint="default" w:ascii="Times New Roman" w:hAnsi="Times New Roman" w:cs="Times New Roman"/>
          <w:highlight w:val="none"/>
        </w:rPr>
        <w:t>年</w:t>
      </w:r>
      <w:r>
        <w:rPr>
          <w:rFonts w:hint="eastAsia" w:cs="Times New Roman"/>
          <w:highlight w:val="none"/>
          <w:lang w:val="en-US" w:eastAsia="zh-CN"/>
        </w:rPr>
        <w:t>6</w:t>
      </w:r>
      <w:r>
        <w:rPr>
          <w:rFonts w:hint="default" w:ascii="Times New Roman" w:hAnsi="Times New Roman" w:cs="Times New Roman"/>
          <w:highlight w:val="none"/>
        </w:rPr>
        <w:t>月，抚育管理期并竣工验收</w:t>
      </w:r>
      <w:r>
        <w:rPr>
          <w:rFonts w:hint="eastAsia"/>
        </w:rPr>
        <w:t>。</w:t>
      </w:r>
    </w:p>
    <w:p w14:paraId="259F3852">
      <w:pPr>
        <w:pStyle w:val="5"/>
        <w:ind w:firstLine="643"/>
      </w:pPr>
      <w:bookmarkStart w:id="29" w:name="_Toc30432"/>
      <w:bookmarkStart w:id="30" w:name="_Toc9777"/>
      <w:r>
        <w:rPr>
          <w:rFonts w:hint="eastAsia"/>
        </w:rPr>
        <w:t>1.8工程投资</w:t>
      </w:r>
      <w:bookmarkEnd w:id="29"/>
      <w:bookmarkEnd w:id="30"/>
    </w:p>
    <w:p w14:paraId="68406C44">
      <w:pPr>
        <w:ind w:firstLine="480"/>
        <w:rPr>
          <w:rFonts w:hint="default" w:eastAsia="方正仿宋_GBK"/>
          <w:highlight w:val="yellow"/>
          <w:lang w:val="en-US" w:eastAsia="zh-CN"/>
        </w:rPr>
      </w:pPr>
      <w:r>
        <w:rPr>
          <w:rFonts w:hint="default" w:ascii="Times New Roman" w:hAnsi="Times New Roman" w:cs="Times New Roman"/>
          <w:highlight w:val="none"/>
          <w:lang w:val="en-US" w:eastAsia="zh-CN"/>
        </w:rPr>
        <w:t>本项目的资金来源主要是</w:t>
      </w:r>
      <w:r>
        <w:rPr>
          <w:rFonts w:hint="eastAsia" w:cs="Times New Roman"/>
          <w:highlight w:val="none"/>
          <w:lang w:val="en-US" w:eastAsia="zh-CN"/>
        </w:rPr>
        <w:t>中央财政资金和地方自筹资金，</w:t>
      </w:r>
      <w:r>
        <w:rPr>
          <w:rFonts w:hint="eastAsia"/>
        </w:rPr>
        <w:t>项目总投资为</w:t>
      </w:r>
      <w:r>
        <w:rPr>
          <w:rFonts w:hint="eastAsia"/>
          <w:lang w:val="en-US" w:eastAsia="zh-CN"/>
        </w:rPr>
        <w:t>1034.64</w:t>
      </w:r>
      <w:r>
        <w:rPr>
          <w:rFonts w:hint="eastAsia"/>
        </w:rPr>
        <w:t>万元，</w:t>
      </w:r>
      <w:r>
        <w:rPr>
          <w:rFonts w:hint="eastAsia"/>
          <w:highlight w:val="none"/>
        </w:rPr>
        <w:t>其中工程建设直接投资</w:t>
      </w:r>
      <w:r>
        <w:rPr>
          <w:rFonts w:hint="eastAsia" w:cs="Times New Roman"/>
          <w:highlight w:val="none"/>
          <w:lang w:val="en-US" w:eastAsia="zh-CN"/>
        </w:rPr>
        <w:t>942.00</w:t>
      </w:r>
      <w:r>
        <w:rPr>
          <w:rFonts w:hint="default" w:ascii="Times New Roman" w:hAnsi="Times New Roman" w:cs="Times New Roman"/>
          <w:highlight w:val="none"/>
          <w:lang w:val="en-US" w:eastAsia="zh-CN"/>
        </w:rPr>
        <w:t>万元，工程建设间接费用</w:t>
      </w:r>
      <w:r>
        <w:rPr>
          <w:rFonts w:hint="eastAsia" w:cs="Times New Roman"/>
          <w:highlight w:val="none"/>
          <w:lang w:val="en-US" w:eastAsia="zh-CN"/>
        </w:rPr>
        <w:t>72.35</w:t>
      </w:r>
      <w:r>
        <w:rPr>
          <w:rFonts w:hint="default" w:ascii="Times New Roman" w:hAnsi="Times New Roman" w:cs="Times New Roman"/>
          <w:highlight w:val="none"/>
          <w:lang w:val="en-US" w:eastAsia="zh-CN"/>
        </w:rPr>
        <w:t>万元，基本预备费用</w:t>
      </w:r>
      <w:r>
        <w:rPr>
          <w:rFonts w:hint="eastAsia" w:cs="Times New Roman"/>
          <w:highlight w:val="none"/>
          <w:lang w:val="en-US" w:eastAsia="zh-CN"/>
        </w:rPr>
        <w:t>20.29</w:t>
      </w:r>
      <w:r>
        <w:rPr>
          <w:rFonts w:hint="default" w:ascii="Times New Roman" w:hAnsi="Times New Roman" w:cs="Times New Roman"/>
          <w:highlight w:val="none"/>
          <w:lang w:val="en-US" w:eastAsia="zh-CN"/>
        </w:rPr>
        <w:t>万元</w:t>
      </w:r>
      <w:r>
        <w:rPr>
          <w:rFonts w:hint="eastAsia"/>
          <w:highlight w:val="none"/>
          <w:lang w:val="en-US" w:eastAsia="zh-CN"/>
        </w:rPr>
        <w:t>。</w:t>
      </w:r>
    </w:p>
    <w:p w14:paraId="0A865BAD">
      <w:pPr>
        <w:pStyle w:val="5"/>
        <w:ind w:firstLine="643"/>
      </w:pPr>
      <w:bookmarkStart w:id="31" w:name="_Toc15904"/>
      <w:bookmarkStart w:id="32" w:name="_Toc23866"/>
      <w:r>
        <w:rPr>
          <w:rFonts w:hint="eastAsia"/>
        </w:rPr>
        <w:t>1.9资金来源</w:t>
      </w:r>
      <w:bookmarkEnd w:id="31"/>
      <w:bookmarkEnd w:id="32"/>
    </w:p>
    <w:p w14:paraId="5F77AFB2">
      <w:pPr>
        <w:ind w:firstLine="480"/>
      </w:pPr>
      <w:r>
        <w:rPr>
          <w:rFonts w:hint="eastAsia"/>
        </w:rPr>
        <w:t>项目</w:t>
      </w:r>
      <w:r>
        <w:rPr>
          <w:rFonts w:hint="eastAsia"/>
          <w:lang w:val="en-US" w:eastAsia="zh-CN"/>
        </w:rPr>
        <w:t>总投资</w:t>
      </w:r>
      <w:r>
        <w:rPr>
          <w:rFonts w:hint="eastAsia" w:cs="Times New Roman"/>
          <w:highlight w:val="none"/>
          <w:lang w:val="en-US" w:eastAsia="zh-CN"/>
        </w:rPr>
        <w:t>1034.64</w:t>
      </w:r>
      <w:r>
        <w:rPr>
          <w:rFonts w:hint="default" w:ascii="Times New Roman" w:hAnsi="Times New Roman" w:cs="Times New Roman"/>
          <w:highlight w:val="none"/>
          <w:lang w:val="en-US" w:eastAsia="zh-CN"/>
        </w:rPr>
        <w:t>万元，其中</w:t>
      </w:r>
      <w:r>
        <w:rPr>
          <w:rFonts w:hint="eastAsia" w:cs="Times New Roman"/>
          <w:highlight w:val="none"/>
          <w:lang w:val="en-US" w:eastAsia="zh-CN"/>
        </w:rPr>
        <w:t>中央财政资金942.00</w:t>
      </w:r>
      <w:r>
        <w:rPr>
          <w:rFonts w:hint="default" w:ascii="Times New Roman" w:hAnsi="Times New Roman" w:cs="Times New Roman"/>
          <w:highlight w:val="none"/>
          <w:lang w:val="en-US" w:eastAsia="zh-CN"/>
        </w:rPr>
        <w:t>万元，</w:t>
      </w:r>
      <w:r>
        <w:rPr>
          <w:rFonts w:hint="eastAsia" w:cs="Times New Roman"/>
          <w:highlight w:val="none"/>
          <w:lang w:val="en-US" w:eastAsia="zh-CN"/>
        </w:rPr>
        <w:t>地方自筹资金92.64</w:t>
      </w:r>
      <w:r>
        <w:rPr>
          <w:rFonts w:hint="default" w:ascii="Times New Roman" w:hAnsi="Times New Roman" w:cs="Times New Roman"/>
          <w:highlight w:val="none"/>
          <w:lang w:val="en-US" w:eastAsia="zh-CN"/>
        </w:rPr>
        <w:t>万元</w:t>
      </w:r>
      <w:r>
        <w:rPr>
          <w:rFonts w:hint="eastAsia"/>
        </w:rPr>
        <w:t>。</w:t>
      </w:r>
    </w:p>
    <w:p w14:paraId="0D9C342E">
      <w:pPr>
        <w:pStyle w:val="5"/>
        <w:ind w:firstLine="643"/>
      </w:pPr>
      <w:bookmarkStart w:id="33" w:name="_Toc26391"/>
      <w:bookmarkStart w:id="34" w:name="_Toc24370"/>
      <w:r>
        <w:rPr>
          <w:rFonts w:hint="eastAsia"/>
        </w:rPr>
        <w:t>1.10绩效目标</w:t>
      </w:r>
      <w:bookmarkEnd w:id="33"/>
      <w:bookmarkEnd w:id="34"/>
    </w:p>
    <w:p w14:paraId="3C8A8D7F">
      <w:pPr>
        <w:pStyle w:val="6"/>
        <w:ind w:firstLine="643"/>
        <w:rPr>
          <w:color w:val="000000" w:themeColor="text1"/>
          <w14:textFill>
            <w14:solidFill>
              <w14:schemeClr w14:val="tx1"/>
            </w14:solidFill>
          </w14:textFill>
        </w:rPr>
      </w:pPr>
      <w:bookmarkStart w:id="35" w:name="_Toc12614"/>
      <w:bookmarkStart w:id="36" w:name="_Toc7078"/>
      <w:bookmarkStart w:id="37" w:name="_Toc29181"/>
      <w:bookmarkStart w:id="38" w:name="_Toc27347"/>
      <w:bookmarkStart w:id="39" w:name="_Toc6211"/>
      <w:bookmarkStart w:id="40" w:name="_Toc24139"/>
      <w:bookmarkStart w:id="41" w:name="_Toc30721"/>
      <w:bookmarkStart w:id="42" w:name="_Toc19515"/>
      <w:bookmarkStart w:id="43" w:name="_Toc14267"/>
      <w:r>
        <w:rPr>
          <w:rFonts w:hint="eastAsia"/>
          <w:color w:val="000000" w:themeColor="text1"/>
          <w14:textFill>
            <w14:solidFill>
              <w14:schemeClr w14:val="tx1"/>
            </w14:solidFill>
          </w14:textFill>
        </w:rPr>
        <w:t>1.10.1总体目标</w:t>
      </w:r>
      <w:bookmarkEnd w:id="35"/>
      <w:bookmarkEnd w:id="36"/>
      <w:bookmarkEnd w:id="37"/>
      <w:bookmarkEnd w:id="38"/>
      <w:bookmarkEnd w:id="39"/>
      <w:bookmarkEnd w:id="40"/>
      <w:bookmarkEnd w:id="41"/>
      <w:bookmarkEnd w:id="42"/>
      <w:bookmarkEnd w:id="43"/>
    </w:p>
    <w:p w14:paraId="2A63113D">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到202</w:t>
      </w:r>
      <w:r>
        <w:rPr>
          <w:rFonts w:hint="eastAsia"/>
          <w:color w:val="000000" w:themeColor="text1"/>
          <w:lang w:val="en-US" w:eastAsia="zh-CN"/>
          <w14:textFill>
            <w14:solidFill>
              <w14:schemeClr w14:val="tx1"/>
            </w14:solidFill>
          </w14:textFill>
        </w:rPr>
        <w:t>6</w:t>
      </w:r>
      <w:r>
        <w:rPr>
          <w:rFonts w:hint="eastAsia"/>
          <w:color w:val="000000" w:themeColor="text1"/>
          <w14:textFill>
            <w14:solidFill>
              <w14:schemeClr w14:val="tx1"/>
            </w14:solidFill>
          </w14:textFill>
        </w:rPr>
        <w:t>年</w:t>
      </w:r>
      <w:r>
        <w:rPr>
          <w:rFonts w:hint="eastAsia"/>
          <w:color w:val="000000" w:themeColor="text1"/>
          <w:lang w:val="en-US" w:eastAsia="zh-CN"/>
          <w14:textFill>
            <w14:solidFill>
              <w14:schemeClr w14:val="tx1"/>
            </w14:solidFill>
          </w14:textFill>
        </w:rPr>
        <w:t>6</w:t>
      </w:r>
      <w:r>
        <w:rPr>
          <w:rFonts w:hint="eastAsia"/>
          <w:color w:val="000000" w:themeColor="text1"/>
          <w14:textFill>
            <w14:solidFill>
              <w14:schemeClr w14:val="tx1"/>
            </w14:solidFill>
          </w14:textFill>
        </w:rPr>
        <w:t>月底，</w:t>
      </w:r>
      <w:r>
        <w:rPr>
          <w:rFonts w:hint="eastAsia"/>
          <w:color w:val="000000" w:themeColor="text1"/>
          <w:szCs w:val="28"/>
          <w14:textFill>
            <w14:solidFill>
              <w14:schemeClr w14:val="tx1"/>
            </w14:solidFill>
          </w14:textFill>
        </w:rPr>
        <w:t>全面完成</w:t>
      </w:r>
      <w:r>
        <w:rPr>
          <w:rFonts w:hint="eastAsia"/>
          <w:color w:val="000000" w:themeColor="text1"/>
          <w:szCs w:val="28"/>
          <w:lang w:val="en-US" w:eastAsia="zh-CN"/>
          <w14:textFill>
            <w14:solidFill>
              <w14:schemeClr w14:val="tx1"/>
            </w14:solidFill>
          </w14:textFill>
        </w:rPr>
        <w:t>15700.00</w:t>
      </w:r>
      <w:r>
        <w:rPr>
          <w:rFonts w:hint="eastAsia"/>
          <w:color w:val="000000" w:themeColor="text1"/>
          <w:szCs w:val="28"/>
          <w14:textFill>
            <w14:solidFill>
              <w14:schemeClr w14:val="tx1"/>
            </w14:solidFill>
          </w14:textFill>
        </w:rPr>
        <w:t>亩</w:t>
      </w:r>
      <w:r>
        <w:rPr>
          <w:rFonts w:hint="eastAsia"/>
          <w:color w:val="000000" w:themeColor="text1"/>
          <w:szCs w:val="28"/>
          <w:lang w:eastAsia="zh-CN"/>
          <w14:textFill>
            <w14:solidFill>
              <w14:schemeClr w14:val="tx1"/>
            </w14:solidFill>
          </w14:textFill>
        </w:rPr>
        <w:t>“</w:t>
      </w:r>
      <w:r>
        <w:rPr>
          <w:rFonts w:hint="eastAsia"/>
          <w:color w:val="000000" w:themeColor="text1"/>
          <w:szCs w:val="28"/>
          <w:lang w:val="en-US" w:eastAsia="zh-CN"/>
          <w14:textFill>
            <w14:solidFill>
              <w14:schemeClr w14:val="tx1"/>
            </w14:solidFill>
          </w14:textFill>
        </w:rPr>
        <w:t>两岸青山·千里林带</w:t>
      </w:r>
      <w:r>
        <w:rPr>
          <w:rFonts w:hint="eastAsia"/>
          <w:color w:val="000000" w:themeColor="text1"/>
          <w:szCs w:val="28"/>
          <w:lang w:eastAsia="zh-CN"/>
          <w14:textFill>
            <w14:solidFill>
              <w14:schemeClr w14:val="tx1"/>
            </w14:solidFill>
          </w14:textFill>
        </w:rPr>
        <w:t>”</w:t>
      </w:r>
      <w:r>
        <w:rPr>
          <w:rFonts w:hint="eastAsia"/>
          <w:color w:val="000000" w:themeColor="text1"/>
          <w:szCs w:val="28"/>
          <w14:textFill>
            <w14:solidFill>
              <w14:schemeClr w14:val="tx1"/>
            </w14:solidFill>
          </w14:textFill>
        </w:rPr>
        <w:t>建设任务，实施方式为森林抚育，</w:t>
      </w:r>
      <w:r>
        <w:rPr>
          <w:rFonts w:hint="eastAsia"/>
          <w:color w:val="000000" w:themeColor="text1"/>
          <w:szCs w:val="28"/>
          <w:lang w:val="en-US" w:eastAsia="zh-CN"/>
          <w14:textFill>
            <w14:solidFill>
              <w14:schemeClr w14:val="tx1"/>
            </w14:solidFill>
          </w14:textFill>
        </w:rPr>
        <w:t>包括</w:t>
      </w:r>
      <w:r>
        <w:rPr>
          <w:rFonts w:hint="eastAsia"/>
          <w:highlight w:val="none"/>
        </w:rPr>
        <w:t>疏伐</w:t>
      </w:r>
      <w:r>
        <w:rPr>
          <w:rFonts w:hint="eastAsia"/>
          <w:highlight w:val="none"/>
          <w:lang w:eastAsia="zh-CN"/>
        </w:rPr>
        <w:t>、</w:t>
      </w:r>
      <w:r>
        <w:rPr>
          <w:rFonts w:hint="eastAsia"/>
          <w:highlight w:val="none"/>
          <w:lang w:val="en-US" w:eastAsia="zh-CN"/>
        </w:rPr>
        <w:t>卫生</w:t>
      </w:r>
      <w:r>
        <w:rPr>
          <w:rFonts w:hint="eastAsia"/>
          <w:highlight w:val="none"/>
        </w:rPr>
        <w:t>伐</w:t>
      </w:r>
      <w:r>
        <w:rPr>
          <w:rFonts w:hint="eastAsia"/>
          <w:highlight w:val="none"/>
          <w:lang w:val="en-US" w:eastAsia="zh-CN"/>
        </w:rPr>
        <w:t>、生长伐、</w:t>
      </w:r>
      <w:r>
        <w:rPr>
          <w:rFonts w:hint="eastAsia"/>
          <w:color w:val="000000" w:themeColor="text1"/>
          <w:lang w:val="en-US" w:eastAsia="zh-CN"/>
          <w14:textFill>
            <w14:solidFill>
              <w14:schemeClr w14:val="tx1"/>
            </w14:solidFill>
          </w14:textFill>
        </w:rPr>
        <w:t>割灌除草除藤、修枝、补植，项目旨在</w:t>
      </w:r>
      <w:r>
        <w:rPr>
          <w:rFonts w:hint="eastAsia"/>
          <w:color w:val="000000" w:themeColor="text1"/>
          <w14:textFill>
            <w14:solidFill>
              <w14:schemeClr w14:val="tx1"/>
            </w14:solidFill>
          </w14:textFill>
        </w:rPr>
        <w:t>提升</w:t>
      </w:r>
      <w:r>
        <w:rPr>
          <w:rFonts w:hint="eastAsia"/>
          <w:color w:val="000000" w:themeColor="text1"/>
          <w:lang w:val="en-US" w:eastAsia="zh-CN"/>
          <w14:textFill>
            <w14:solidFill>
              <w14:schemeClr w14:val="tx1"/>
            </w14:solidFill>
          </w14:textFill>
        </w:rPr>
        <w:t>长寿区</w:t>
      </w:r>
      <w:r>
        <w:rPr>
          <w:rFonts w:hint="eastAsia"/>
          <w:color w:val="000000" w:themeColor="text1"/>
          <w14:textFill>
            <w14:solidFill>
              <w14:schemeClr w14:val="tx1"/>
            </w14:solidFill>
          </w14:textFill>
        </w:rPr>
        <w:t>森林质量，充分发挥森林生态功能。</w:t>
      </w:r>
    </w:p>
    <w:p w14:paraId="35990B4E">
      <w:pPr>
        <w:ind w:firstLine="48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通过本项目实施为当地提供就业岗位</w:t>
      </w:r>
      <w:r>
        <w:rPr>
          <w:rFonts w:hint="eastAsia"/>
          <w:color w:val="000000" w:themeColor="text1"/>
          <w:lang w:val="en-US" w:eastAsia="zh-CN"/>
          <w14:textFill>
            <w14:solidFill>
              <w14:schemeClr w14:val="tx1"/>
            </w14:solidFill>
          </w14:textFill>
        </w:rPr>
        <w:t>300</w:t>
      </w:r>
      <w:r>
        <w:rPr>
          <w:rFonts w:hint="eastAsia"/>
          <w:color w:val="000000" w:themeColor="text1"/>
          <w14:textFill>
            <w14:solidFill>
              <w14:schemeClr w14:val="tx1"/>
            </w14:solidFill>
          </w14:textFill>
        </w:rPr>
        <w:t>个以上，同时增强当地生物多样性保护意识。</w:t>
      </w:r>
    </w:p>
    <w:p w14:paraId="1FD42994">
      <w:pPr>
        <w:pStyle w:val="2"/>
        <w:rPr>
          <w:rFonts w:hint="eastAsia"/>
        </w:rPr>
      </w:pPr>
    </w:p>
    <w:p w14:paraId="75EF29E7">
      <w:pPr>
        <w:pStyle w:val="3"/>
        <w:rPr>
          <w:rFonts w:hint="eastAsia"/>
        </w:rPr>
      </w:pPr>
    </w:p>
    <w:p w14:paraId="6395F382">
      <w:pPr>
        <w:rPr>
          <w:rFonts w:hint="eastAsia"/>
        </w:rPr>
      </w:pPr>
    </w:p>
    <w:p w14:paraId="601CAB71">
      <w:pPr>
        <w:bidi w:val="0"/>
        <w:jc w:val="center"/>
        <w:rPr>
          <w:rFonts w:hint="default"/>
          <w:b/>
          <w:bCs/>
          <w:sz w:val="21"/>
          <w:szCs w:val="21"/>
          <w:lang w:val="en-US" w:eastAsia="zh-CN"/>
        </w:rPr>
      </w:pPr>
      <w:r>
        <w:rPr>
          <w:rFonts w:hint="eastAsia"/>
          <w:b/>
          <w:bCs/>
          <w:sz w:val="21"/>
          <w:szCs w:val="21"/>
          <w:lang w:val="en-US" w:eastAsia="zh-CN"/>
        </w:rPr>
        <w:t>表1-1 绩效目标一览表</w:t>
      </w:r>
    </w:p>
    <w:tbl>
      <w:tblPr>
        <w:tblStyle w:val="18"/>
        <w:tblW w:w="78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63"/>
        <w:gridCol w:w="1199"/>
        <w:gridCol w:w="1627"/>
        <w:gridCol w:w="3245"/>
        <w:gridCol w:w="966"/>
      </w:tblGrid>
      <w:tr w14:paraId="09AA8C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jc w:val="center"/>
        </w:trPr>
        <w:tc>
          <w:tcPr>
            <w:tcW w:w="3633" w:type="dxa"/>
            <w:gridSpan w:val="3"/>
            <w:shd w:val="clear" w:color="auto" w:fill="auto"/>
            <w:vAlign w:val="center"/>
          </w:tcPr>
          <w:p w14:paraId="4B538760">
            <w:pPr>
              <w:widowControl/>
              <w:snapToGrid w:val="0"/>
              <w:spacing w:line="240" w:lineRule="auto"/>
              <w:ind w:firstLine="0" w:firstLineChars="0"/>
              <w:jc w:val="center"/>
              <w:textAlignment w:val="center"/>
              <w:rPr>
                <w:color w:val="000000" w:themeColor="text1"/>
                <w:kern w:val="0"/>
                <w:sz w:val="20"/>
                <w:lang w:bidi="ar"/>
                <w14:textFill>
                  <w14:solidFill>
                    <w14:schemeClr w14:val="tx1"/>
                  </w14:solidFill>
                </w14:textFill>
              </w:rPr>
            </w:pPr>
            <w:r>
              <w:rPr>
                <w:color w:val="000000" w:themeColor="text1"/>
                <w:kern w:val="0"/>
                <w:sz w:val="20"/>
                <w:lang w:bidi="ar"/>
                <w14:textFill>
                  <w14:solidFill>
                    <w14:schemeClr w14:val="tx1"/>
                  </w14:solidFill>
                </w14:textFill>
              </w:rPr>
              <w:t>项目名称</w:t>
            </w:r>
          </w:p>
        </w:tc>
        <w:tc>
          <w:tcPr>
            <w:tcW w:w="4167" w:type="dxa"/>
            <w:gridSpan w:val="2"/>
            <w:shd w:val="clear" w:color="auto" w:fill="auto"/>
            <w:vAlign w:val="center"/>
          </w:tcPr>
          <w:p w14:paraId="5E7D581F">
            <w:pPr>
              <w:widowControl/>
              <w:snapToGrid w:val="0"/>
              <w:spacing w:line="240" w:lineRule="auto"/>
              <w:ind w:firstLine="0" w:firstLineChars="0"/>
              <w:jc w:val="center"/>
              <w:textAlignment w:val="center"/>
              <w:rPr>
                <w:rFonts w:hint="eastAsia" w:eastAsia="方正仿宋_GBK"/>
                <w:color w:val="000000" w:themeColor="text1"/>
                <w:kern w:val="0"/>
                <w:sz w:val="20"/>
                <w:lang w:eastAsia="zh-CN" w:bidi="ar"/>
                <w14:textFill>
                  <w14:solidFill>
                    <w14:schemeClr w14:val="tx1"/>
                  </w14:solidFill>
                </w14:textFill>
              </w:rPr>
            </w:pPr>
            <w:r>
              <w:rPr>
                <w:rFonts w:hint="eastAsia"/>
                <w:color w:val="000000" w:themeColor="text1"/>
                <w:kern w:val="0"/>
                <w:sz w:val="20"/>
                <w:lang w:bidi="ar"/>
                <w14:textFill>
                  <w14:solidFill>
                    <w14:schemeClr w14:val="tx1"/>
                  </w14:solidFill>
                </w14:textFill>
              </w:rPr>
              <w:t>长寿区长江重庆段“两岸青山·千里林带”</w:t>
            </w:r>
            <w:r>
              <w:rPr>
                <w:rFonts w:hint="eastAsia"/>
                <w:color w:val="000000" w:themeColor="text1"/>
                <w:kern w:val="0"/>
                <w:sz w:val="20"/>
                <w:lang w:eastAsia="zh-CN" w:bidi="ar"/>
                <w14:textFill>
                  <w14:solidFill>
                    <w14:schemeClr w14:val="tx1"/>
                  </w14:solidFill>
                </w14:textFill>
              </w:rPr>
              <w:t>规划建设项目2025年度</w:t>
            </w:r>
          </w:p>
        </w:tc>
      </w:tr>
      <w:tr w14:paraId="7CE1D9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jc w:val="center"/>
        </w:trPr>
        <w:tc>
          <w:tcPr>
            <w:tcW w:w="769" w:type="dxa"/>
            <w:vMerge w:val="restart"/>
            <w:shd w:val="clear" w:color="auto" w:fill="auto"/>
            <w:vAlign w:val="center"/>
          </w:tcPr>
          <w:p w14:paraId="6EE98C9C">
            <w:pPr>
              <w:widowControl/>
              <w:snapToGrid w:val="0"/>
              <w:spacing w:line="240" w:lineRule="auto"/>
              <w:ind w:firstLine="0" w:firstLineChars="0"/>
              <w:jc w:val="center"/>
              <w:textAlignment w:val="center"/>
              <w:rPr>
                <w:color w:val="000000" w:themeColor="text1"/>
                <w:sz w:val="20"/>
                <w14:textFill>
                  <w14:solidFill>
                    <w14:schemeClr w14:val="tx1"/>
                  </w14:solidFill>
                </w14:textFill>
              </w:rPr>
            </w:pPr>
            <w:r>
              <w:rPr>
                <w:color w:val="000000" w:themeColor="text1"/>
                <w:kern w:val="0"/>
                <w:sz w:val="20"/>
                <w:lang w:bidi="ar"/>
                <w14:textFill>
                  <w14:solidFill>
                    <w14:schemeClr w14:val="tx1"/>
                  </w14:solidFill>
                </w14:textFill>
              </w:rPr>
              <w:t>资金情况</w:t>
            </w:r>
          </w:p>
        </w:tc>
        <w:tc>
          <w:tcPr>
            <w:tcW w:w="2864" w:type="dxa"/>
            <w:gridSpan w:val="2"/>
            <w:shd w:val="clear" w:color="auto" w:fill="auto"/>
            <w:vAlign w:val="center"/>
          </w:tcPr>
          <w:p w14:paraId="10C43695">
            <w:pPr>
              <w:widowControl/>
              <w:snapToGrid w:val="0"/>
              <w:spacing w:line="240" w:lineRule="auto"/>
              <w:ind w:firstLine="0" w:firstLineChars="0"/>
              <w:jc w:val="center"/>
              <w:textAlignment w:val="center"/>
              <w:rPr>
                <w:color w:val="000000" w:themeColor="text1"/>
                <w:sz w:val="20"/>
                <w14:textFill>
                  <w14:solidFill>
                    <w14:schemeClr w14:val="tx1"/>
                  </w14:solidFill>
                </w14:textFill>
              </w:rPr>
            </w:pPr>
            <w:r>
              <w:rPr>
                <w:color w:val="000000" w:themeColor="text1"/>
                <w:kern w:val="0"/>
                <w:sz w:val="20"/>
                <w:lang w:bidi="ar"/>
                <w14:textFill>
                  <w14:solidFill>
                    <w14:schemeClr w14:val="tx1"/>
                  </w14:solidFill>
                </w14:textFill>
              </w:rPr>
              <w:t>项目总投资</w:t>
            </w:r>
          </w:p>
        </w:tc>
        <w:tc>
          <w:tcPr>
            <w:tcW w:w="4167" w:type="dxa"/>
            <w:gridSpan w:val="2"/>
            <w:shd w:val="clear" w:color="auto" w:fill="auto"/>
            <w:vAlign w:val="center"/>
          </w:tcPr>
          <w:p w14:paraId="526EB9FC">
            <w:pPr>
              <w:widowControl/>
              <w:snapToGrid w:val="0"/>
              <w:spacing w:line="240" w:lineRule="auto"/>
              <w:ind w:firstLine="0" w:firstLineChars="0"/>
              <w:jc w:val="center"/>
              <w:textAlignment w:val="center"/>
              <w:rPr>
                <w:color w:val="000000" w:themeColor="text1"/>
                <w:sz w:val="20"/>
                <w14:textFill>
                  <w14:solidFill>
                    <w14:schemeClr w14:val="tx1"/>
                  </w14:solidFill>
                </w14:textFill>
              </w:rPr>
            </w:pPr>
            <w:r>
              <w:rPr>
                <w:rFonts w:hint="eastAsia"/>
                <w:color w:val="000000" w:themeColor="text1"/>
                <w:kern w:val="0"/>
                <w:sz w:val="20"/>
                <w:lang w:val="en-US" w:eastAsia="zh-CN" w:bidi="ar"/>
                <w14:textFill>
                  <w14:solidFill>
                    <w14:schemeClr w14:val="tx1"/>
                  </w14:solidFill>
                </w14:textFill>
              </w:rPr>
              <w:t>1034.64</w:t>
            </w:r>
            <w:r>
              <w:rPr>
                <w:color w:val="000000" w:themeColor="text1"/>
                <w:kern w:val="0"/>
                <w:sz w:val="20"/>
                <w:lang w:bidi="ar"/>
                <w14:textFill>
                  <w14:solidFill>
                    <w14:schemeClr w14:val="tx1"/>
                  </w14:solidFill>
                </w14:textFill>
              </w:rPr>
              <w:t>万元</w:t>
            </w:r>
          </w:p>
        </w:tc>
      </w:tr>
      <w:tr w14:paraId="34B37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jc w:val="center"/>
        </w:trPr>
        <w:tc>
          <w:tcPr>
            <w:tcW w:w="769" w:type="dxa"/>
            <w:vMerge w:val="continue"/>
            <w:shd w:val="clear" w:color="auto" w:fill="auto"/>
            <w:vAlign w:val="center"/>
          </w:tcPr>
          <w:p w14:paraId="7F6D84D4">
            <w:pPr>
              <w:widowControl/>
              <w:snapToGrid w:val="0"/>
              <w:spacing w:line="240" w:lineRule="auto"/>
              <w:ind w:firstLine="0" w:firstLineChars="0"/>
              <w:jc w:val="center"/>
              <w:rPr>
                <w:color w:val="000000" w:themeColor="text1"/>
                <w:sz w:val="20"/>
                <w14:textFill>
                  <w14:solidFill>
                    <w14:schemeClr w14:val="tx1"/>
                  </w14:solidFill>
                </w14:textFill>
              </w:rPr>
            </w:pPr>
          </w:p>
        </w:tc>
        <w:tc>
          <w:tcPr>
            <w:tcW w:w="2864" w:type="dxa"/>
            <w:gridSpan w:val="2"/>
            <w:shd w:val="clear" w:color="auto" w:fill="auto"/>
            <w:vAlign w:val="center"/>
          </w:tcPr>
          <w:p w14:paraId="278DC6DB">
            <w:pPr>
              <w:widowControl/>
              <w:snapToGrid w:val="0"/>
              <w:spacing w:line="240" w:lineRule="auto"/>
              <w:ind w:firstLine="0" w:firstLineChars="0"/>
              <w:jc w:val="center"/>
              <w:textAlignment w:val="center"/>
              <w:rPr>
                <w:color w:val="000000" w:themeColor="text1"/>
                <w:sz w:val="20"/>
                <w14:textFill>
                  <w14:solidFill>
                    <w14:schemeClr w14:val="tx1"/>
                  </w14:solidFill>
                </w14:textFill>
              </w:rPr>
            </w:pPr>
            <w:r>
              <w:rPr>
                <w:color w:val="000000" w:themeColor="text1"/>
                <w:kern w:val="0"/>
                <w:sz w:val="20"/>
                <w:lang w:bidi="ar"/>
                <w14:textFill>
                  <w14:solidFill>
                    <w14:schemeClr w14:val="tx1"/>
                  </w14:solidFill>
                </w14:textFill>
              </w:rPr>
              <w:t>中央财政资金</w:t>
            </w:r>
          </w:p>
        </w:tc>
        <w:tc>
          <w:tcPr>
            <w:tcW w:w="4167" w:type="dxa"/>
            <w:gridSpan w:val="2"/>
            <w:shd w:val="clear" w:color="auto" w:fill="auto"/>
            <w:vAlign w:val="center"/>
          </w:tcPr>
          <w:p w14:paraId="0512938F">
            <w:pPr>
              <w:widowControl/>
              <w:snapToGrid w:val="0"/>
              <w:spacing w:line="240" w:lineRule="auto"/>
              <w:ind w:firstLine="0" w:firstLineChars="0"/>
              <w:jc w:val="center"/>
              <w:textAlignment w:val="center"/>
              <w:rPr>
                <w:color w:val="000000" w:themeColor="text1"/>
                <w:sz w:val="20"/>
                <w14:textFill>
                  <w14:solidFill>
                    <w14:schemeClr w14:val="tx1"/>
                  </w14:solidFill>
                </w14:textFill>
              </w:rPr>
            </w:pPr>
            <w:r>
              <w:rPr>
                <w:rFonts w:hint="eastAsia"/>
                <w:color w:val="000000" w:themeColor="text1"/>
                <w:kern w:val="0"/>
                <w:sz w:val="20"/>
                <w:lang w:val="en-US" w:eastAsia="zh-CN" w:bidi="ar"/>
                <w14:textFill>
                  <w14:solidFill>
                    <w14:schemeClr w14:val="tx1"/>
                  </w14:solidFill>
                </w14:textFill>
              </w:rPr>
              <w:t>942.00</w:t>
            </w:r>
            <w:r>
              <w:rPr>
                <w:color w:val="000000" w:themeColor="text1"/>
                <w:kern w:val="0"/>
                <w:sz w:val="20"/>
                <w:lang w:bidi="ar"/>
                <w14:textFill>
                  <w14:solidFill>
                    <w14:schemeClr w14:val="tx1"/>
                  </w14:solidFill>
                </w14:textFill>
              </w:rPr>
              <w:t>万元</w:t>
            </w:r>
          </w:p>
        </w:tc>
      </w:tr>
      <w:tr w14:paraId="52667D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jc w:val="center"/>
        </w:trPr>
        <w:tc>
          <w:tcPr>
            <w:tcW w:w="769" w:type="dxa"/>
            <w:vMerge w:val="continue"/>
            <w:shd w:val="clear" w:color="auto" w:fill="auto"/>
            <w:vAlign w:val="center"/>
          </w:tcPr>
          <w:p w14:paraId="6455087C">
            <w:pPr>
              <w:widowControl/>
              <w:snapToGrid w:val="0"/>
              <w:spacing w:line="240" w:lineRule="auto"/>
              <w:ind w:firstLine="0" w:firstLineChars="0"/>
              <w:jc w:val="center"/>
              <w:rPr>
                <w:color w:val="000000" w:themeColor="text1"/>
                <w:sz w:val="20"/>
                <w14:textFill>
                  <w14:solidFill>
                    <w14:schemeClr w14:val="tx1"/>
                  </w14:solidFill>
                </w14:textFill>
              </w:rPr>
            </w:pPr>
          </w:p>
        </w:tc>
        <w:tc>
          <w:tcPr>
            <w:tcW w:w="2864" w:type="dxa"/>
            <w:gridSpan w:val="2"/>
            <w:shd w:val="clear" w:color="auto" w:fill="auto"/>
            <w:vAlign w:val="center"/>
          </w:tcPr>
          <w:p w14:paraId="2D337AC7">
            <w:pPr>
              <w:widowControl/>
              <w:snapToGrid w:val="0"/>
              <w:spacing w:line="240" w:lineRule="auto"/>
              <w:ind w:firstLine="0" w:firstLineChars="0"/>
              <w:jc w:val="center"/>
              <w:textAlignment w:val="center"/>
              <w:rPr>
                <w:color w:val="000000" w:themeColor="text1"/>
                <w:kern w:val="0"/>
                <w:sz w:val="20"/>
                <w:lang w:bidi="ar"/>
                <w14:textFill>
                  <w14:solidFill>
                    <w14:schemeClr w14:val="tx1"/>
                  </w14:solidFill>
                </w14:textFill>
              </w:rPr>
            </w:pPr>
            <w:r>
              <w:rPr>
                <w:color w:val="000000" w:themeColor="text1"/>
                <w:kern w:val="0"/>
                <w:sz w:val="20"/>
                <w:lang w:bidi="ar"/>
                <w14:textFill>
                  <w14:solidFill>
                    <w14:schemeClr w14:val="tx1"/>
                  </w14:solidFill>
                </w14:textFill>
              </w:rPr>
              <w:t>地市及以下财政资金</w:t>
            </w:r>
          </w:p>
        </w:tc>
        <w:tc>
          <w:tcPr>
            <w:tcW w:w="4167" w:type="dxa"/>
            <w:gridSpan w:val="2"/>
            <w:shd w:val="clear" w:color="auto" w:fill="auto"/>
            <w:vAlign w:val="center"/>
          </w:tcPr>
          <w:p w14:paraId="2AF9F631">
            <w:pPr>
              <w:widowControl/>
              <w:snapToGrid w:val="0"/>
              <w:spacing w:line="240" w:lineRule="auto"/>
              <w:ind w:firstLine="0" w:firstLineChars="0"/>
              <w:jc w:val="center"/>
              <w:textAlignment w:val="center"/>
              <w:rPr>
                <w:color w:val="000000" w:themeColor="text1"/>
                <w:kern w:val="0"/>
                <w:sz w:val="20"/>
                <w:lang w:bidi="ar"/>
                <w14:textFill>
                  <w14:solidFill>
                    <w14:schemeClr w14:val="tx1"/>
                  </w14:solidFill>
                </w14:textFill>
              </w:rPr>
            </w:pPr>
            <w:r>
              <w:rPr>
                <w:rFonts w:hint="eastAsia"/>
                <w:color w:val="000000" w:themeColor="text1"/>
                <w:kern w:val="0"/>
                <w:sz w:val="20"/>
                <w:lang w:val="en-US" w:eastAsia="zh-CN" w:bidi="ar"/>
                <w14:textFill>
                  <w14:solidFill>
                    <w14:schemeClr w14:val="tx1"/>
                  </w14:solidFill>
                </w14:textFill>
              </w:rPr>
              <w:t>92.64</w:t>
            </w:r>
            <w:r>
              <w:rPr>
                <w:rFonts w:hint="eastAsia"/>
                <w:color w:val="000000" w:themeColor="text1"/>
                <w:kern w:val="0"/>
                <w:sz w:val="20"/>
                <w:lang w:bidi="ar"/>
                <w14:textFill>
                  <w14:solidFill>
                    <w14:schemeClr w14:val="tx1"/>
                  </w14:solidFill>
                </w14:textFill>
              </w:rPr>
              <w:t>万元</w:t>
            </w:r>
          </w:p>
        </w:tc>
      </w:tr>
      <w:tr w14:paraId="20317E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69" w:type="dxa"/>
            <w:shd w:val="clear" w:color="auto" w:fill="auto"/>
            <w:vAlign w:val="center"/>
          </w:tcPr>
          <w:p w14:paraId="40F25729">
            <w:pPr>
              <w:widowControl/>
              <w:snapToGrid w:val="0"/>
              <w:spacing w:line="240" w:lineRule="auto"/>
              <w:ind w:firstLine="0" w:firstLineChars="0"/>
              <w:jc w:val="center"/>
              <w:textAlignment w:val="center"/>
              <w:rPr>
                <w:color w:val="000000" w:themeColor="text1"/>
                <w:sz w:val="20"/>
                <w14:textFill>
                  <w14:solidFill>
                    <w14:schemeClr w14:val="tx1"/>
                  </w14:solidFill>
                </w14:textFill>
              </w:rPr>
            </w:pPr>
            <w:r>
              <w:rPr>
                <w:color w:val="000000" w:themeColor="text1"/>
                <w:kern w:val="0"/>
                <w:sz w:val="20"/>
                <w:lang w:bidi="ar"/>
                <w14:textFill>
                  <w14:solidFill>
                    <w14:schemeClr w14:val="tx1"/>
                  </w14:solidFill>
                </w14:textFill>
              </w:rPr>
              <w:t>总体目标</w:t>
            </w:r>
          </w:p>
        </w:tc>
        <w:tc>
          <w:tcPr>
            <w:tcW w:w="7031" w:type="dxa"/>
            <w:gridSpan w:val="4"/>
            <w:shd w:val="clear" w:color="auto" w:fill="auto"/>
            <w:vAlign w:val="center"/>
          </w:tcPr>
          <w:p w14:paraId="2C068CC6">
            <w:pPr>
              <w:keepNext w:val="0"/>
              <w:keepLines w:val="0"/>
              <w:pageBreakBefore w:val="0"/>
              <w:widowControl/>
              <w:kinsoku/>
              <w:wordWrap/>
              <w:overflowPunct/>
              <w:topLinePunct w:val="0"/>
              <w:autoSpaceDE/>
              <w:autoSpaceDN/>
              <w:bidi w:val="0"/>
              <w:adjustRightInd/>
              <w:snapToGrid w:val="0"/>
              <w:spacing w:line="240" w:lineRule="auto"/>
              <w:ind w:firstLine="400" w:firstLineChars="200"/>
              <w:textAlignment w:val="center"/>
              <w:rPr>
                <w:color w:val="000000" w:themeColor="text1"/>
                <w:kern w:val="0"/>
                <w:sz w:val="20"/>
                <w:lang w:bidi="ar"/>
                <w14:textFill>
                  <w14:solidFill>
                    <w14:schemeClr w14:val="tx1"/>
                  </w14:solidFill>
                </w14:textFill>
              </w:rPr>
            </w:pPr>
            <w:r>
              <w:rPr>
                <w:color w:val="000000" w:themeColor="text1"/>
                <w:kern w:val="0"/>
                <w:sz w:val="20"/>
                <w:lang w:bidi="ar"/>
                <w14:textFill>
                  <w14:solidFill>
                    <w14:schemeClr w14:val="tx1"/>
                  </w14:solidFill>
                </w14:textFill>
              </w:rPr>
              <w:t>到202</w:t>
            </w:r>
            <w:r>
              <w:rPr>
                <w:rFonts w:hint="eastAsia"/>
                <w:color w:val="000000" w:themeColor="text1"/>
                <w:kern w:val="0"/>
                <w:sz w:val="20"/>
                <w:lang w:val="en-US" w:eastAsia="zh-CN" w:bidi="ar"/>
                <w14:textFill>
                  <w14:solidFill>
                    <w14:schemeClr w14:val="tx1"/>
                  </w14:solidFill>
                </w14:textFill>
              </w:rPr>
              <w:t>6</w:t>
            </w:r>
            <w:r>
              <w:rPr>
                <w:color w:val="000000" w:themeColor="text1"/>
                <w:kern w:val="0"/>
                <w:sz w:val="20"/>
                <w:lang w:bidi="ar"/>
                <w14:textFill>
                  <w14:solidFill>
                    <w14:schemeClr w14:val="tx1"/>
                  </w14:solidFill>
                </w14:textFill>
              </w:rPr>
              <w:t>年</w:t>
            </w:r>
            <w:r>
              <w:rPr>
                <w:rFonts w:hint="eastAsia"/>
                <w:color w:val="000000" w:themeColor="text1"/>
                <w:kern w:val="0"/>
                <w:sz w:val="20"/>
                <w:lang w:val="en-US" w:eastAsia="zh-CN" w:bidi="ar"/>
                <w14:textFill>
                  <w14:solidFill>
                    <w14:schemeClr w14:val="tx1"/>
                  </w14:solidFill>
                </w14:textFill>
              </w:rPr>
              <w:t>6</w:t>
            </w:r>
            <w:r>
              <w:rPr>
                <w:rFonts w:hint="eastAsia"/>
                <w:color w:val="000000" w:themeColor="text1"/>
                <w:kern w:val="0"/>
                <w:sz w:val="20"/>
                <w:lang w:bidi="ar"/>
                <w14:textFill>
                  <w14:solidFill>
                    <w14:schemeClr w14:val="tx1"/>
                  </w14:solidFill>
                </w14:textFill>
              </w:rPr>
              <w:t>月</w:t>
            </w:r>
            <w:r>
              <w:rPr>
                <w:color w:val="000000" w:themeColor="text1"/>
                <w:kern w:val="0"/>
                <w:sz w:val="20"/>
                <w:lang w:bidi="ar"/>
                <w14:textFill>
                  <w14:solidFill>
                    <w14:schemeClr w14:val="tx1"/>
                  </w14:solidFill>
                </w14:textFill>
              </w:rPr>
              <w:t>底，全面完成</w:t>
            </w:r>
            <w:r>
              <w:rPr>
                <w:rFonts w:hint="eastAsia"/>
                <w:color w:val="000000" w:themeColor="text1"/>
                <w:kern w:val="0"/>
                <w:sz w:val="20"/>
                <w:lang w:val="en-US" w:eastAsia="zh-CN" w:bidi="ar"/>
                <w14:textFill>
                  <w14:solidFill>
                    <w14:schemeClr w14:val="tx1"/>
                  </w14:solidFill>
                </w14:textFill>
              </w:rPr>
              <w:t>157</w:t>
            </w:r>
            <w:r>
              <w:rPr>
                <w:rFonts w:hint="eastAsia"/>
                <w:color w:val="000000" w:themeColor="text1"/>
                <w:kern w:val="0"/>
                <w:sz w:val="20"/>
                <w:lang w:bidi="ar"/>
                <w14:textFill>
                  <w14:solidFill>
                    <w14:schemeClr w14:val="tx1"/>
                  </w14:solidFill>
                </w14:textFill>
              </w:rPr>
              <w:t>00</w:t>
            </w:r>
            <w:r>
              <w:rPr>
                <w:color w:val="000000" w:themeColor="text1"/>
                <w:kern w:val="0"/>
                <w:sz w:val="20"/>
                <w:lang w:bidi="ar"/>
                <w14:textFill>
                  <w14:solidFill>
                    <w14:schemeClr w14:val="tx1"/>
                  </w14:solidFill>
                </w14:textFill>
              </w:rPr>
              <w:t>亩</w:t>
            </w:r>
            <w:r>
              <w:rPr>
                <w:rFonts w:hint="eastAsia"/>
                <w:color w:val="000000" w:themeColor="text1"/>
                <w:kern w:val="0"/>
                <w:sz w:val="20"/>
                <w:lang w:bidi="ar"/>
                <w14:textFill>
                  <w14:solidFill>
                    <w14:schemeClr w14:val="tx1"/>
                  </w14:solidFill>
                </w14:textFill>
              </w:rPr>
              <w:t>“两岸青山·千里林带”建设任务</w:t>
            </w:r>
            <w:r>
              <w:rPr>
                <w:color w:val="000000" w:themeColor="text1"/>
                <w:kern w:val="0"/>
                <w:sz w:val="20"/>
                <w:lang w:bidi="ar"/>
                <w14:textFill>
                  <w14:solidFill>
                    <w14:schemeClr w14:val="tx1"/>
                  </w14:solidFill>
                </w14:textFill>
              </w:rPr>
              <w:t>，</w:t>
            </w:r>
            <w:r>
              <w:rPr>
                <w:rFonts w:hint="eastAsia"/>
                <w:color w:val="000000" w:themeColor="text1"/>
                <w:kern w:val="0"/>
                <w:sz w:val="20"/>
                <w:lang w:bidi="ar"/>
                <w14:textFill>
                  <w14:solidFill>
                    <w14:schemeClr w14:val="tx1"/>
                  </w14:solidFill>
                </w14:textFill>
              </w:rPr>
              <w:t>措施为森林抚育，</w:t>
            </w:r>
            <w:r>
              <w:rPr>
                <w:rFonts w:hint="eastAsia"/>
                <w:color w:val="000000" w:themeColor="text1"/>
                <w:kern w:val="0"/>
                <w:sz w:val="20"/>
                <w:lang w:val="en-US" w:eastAsia="zh-CN" w:bidi="ar"/>
                <w14:textFill>
                  <w14:solidFill>
                    <w14:schemeClr w14:val="tx1"/>
                  </w14:solidFill>
                </w14:textFill>
              </w:rPr>
              <w:t>包括</w:t>
            </w:r>
            <w:r>
              <w:rPr>
                <w:rFonts w:hint="eastAsia"/>
                <w:color w:val="000000" w:themeColor="text1"/>
                <w:kern w:val="0"/>
                <w:sz w:val="20"/>
                <w:lang w:bidi="ar"/>
                <w14:textFill>
                  <w14:solidFill>
                    <w14:schemeClr w14:val="tx1"/>
                  </w14:solidFill>
                </w14:textFill>
              </w:rPr>
              <w:t>疏伐</w:t>
            </w:r>
            <w:r>
              <w:rPr>
                <w:rFonts w:hint="eastAsia"/>
                <w:color w:val="000000" w:themeColor="text1"/>
                <w:kern w:val="0"/>
                <w:sz w:val="20"/>
                <w:lang w:eastAsia="zh-CN" w:bidi="ar"/>
                <w14:textFill>
                  <w14:solidFill>
                    <w14:schemeClr w14:val="tx1"/>
                  </w14:solidFill>
                </w14:textFill>
              </w:rPr>
              <w:t>、</w:t>
            </w:r>
            <w:r>
              <w:rPr>
                <w:rFonts w:hint="eastAsia"/>
                <w:color w:val="000000" w:themeColor="text1"/>
                <w:kern w:val="0"/>
                <w:sz w:val="20"/>
                <w:lang w:bidi="ar"/>
                <w14:textFill>
                  <w14:solidFill>
                    <w14:schemeClr w14:val="tx1"/>
                  </w14:solidFill>
                </w14:textFill>
              </w:rPr>
              <w:t>生长伐</w:t>
            </w:r>
            <w:r>
              <w:rPr>
                <w:rFonts w:hint="eastAsia"/>
                <w:color w:val="000000" w:themeColor="text1"/>
                <w:kern w:val="0"/>
                <w:sz w:val="20"/>
                <w:lang w:val="en-US" w:eastAsia="zh-CN" w:bidi="ar"/>
                <w14:textFill>
                  <w14:solidFill>
                    <w14:schemeClr w14:val="tx1"/>
                  </w14:solidFill>
                </w14:textFill>
              </w:rPr>
              <w:t>、卫生伐、割灌除草除藤、修枝、补植</w:t>
            </w:r>
            <w:r>
              <w:rPr>
                <w:rFonts w:hint="eastAsia"/>
                <w:color w:val="000000" w:themeColor="text1"/>
                <w:kern w:val="0"/>
                <w:sz w:val="20"/>
                <w:lang w:bidi="ar"/>
                <w14:textFill>
                  <w14:solidFill>
                    <w14:schemeClr w14:val="tx1"/>
                  </w14:solidFill>
                </w14:textFill>
              </w:rPr>
              <w:t>。通过开展森林抚育，提</w:t>
            </w:r>
            <w:r>
              <w:rPr>
                <w:color w:val="000000" w:themeColor="text1"/>
                <w:kern w:val="0"/>
                <w:sz w:val="20"/>
                <w:lang w:bidi="ar"/>
                <w14:textFill>
                  <w14:solidFill>
                    <w14:schemeClr w14:val="tx1"/>
                  </w14:solidFill>
                </w14:textFill>
              </w:rPr>
              <w:t>升</w:t>
            </w:r>
            <w:r>
              <w:rPr>
                <w:rFonts w:hint="eastAsia"/>
                <w:color w:val="000000" w:themeColor="text1"/>
                <w:kern w:val="0"/>
                <w:sz w:val="20"/>
                <w:lang w:val="en-US" w:eastAsia="zh-CN" w:bidi="ar"/>
                <w14:textFill>
                  <w14:solidFill>
                    <w14:schemeClr w14:val="tx1"/>
                  </w14:solidFill>
                </w14:textFill>
              </w:rPr>
              <w:t>长寿区</w:t>
            </w:r>
            <w:r>
              <w:rPr>
                <w:color w:val="000000" w:themeColor="text1"/>
                <w:kern w:val="0"/>
                <w:sz w:val="20"/>
                <w:lang w:bidi="ar"/>
                <w14:textFill>
                  <w14:solidFill>
                    <w14:schemeClr w14:val="tx1"/>
                  </w14:solidFill>
                </w14:textFill>
              </w:rPr>
              <w:t>森林质量，充分发挥片区</w:t>
            </w:r>
            <w:r>
              <w:rPr>
                <w:rFonts w:hint="eastAsia"/>
                <w:color w:val="000000" w:themeColor="text1"/>
                <w:kern w:val="0"/>
                <w:sz w:val="20"/>
                <w:lang w:bidi="ar"/>
                <w14:textFill>
                  <w14:solidFill>
                    <w14:schemeClr w14:val="tx1"/>
                  </w14:solidFill>
                </w14:textFill>
              </w:rPr>
              <w:t>的</w:t>
            </w:r>
            <w:r>
              <w:rPr>
                <w:color w:val="000000" w:themeColor="text1"/>
                <w:kern w:val="0"/>
                <w:sz w:val="20"/>
                <w:lang w:bidi="ar"/>
                <w14:textFill>
                  <w14:solidFill>
                    <w14:schemeClr w14:val="tx1"/>
                  </w14:solidFill>
                </w14:textFill>
              </w:rPr>
              <w:t>森林生态功能</w:t>
            </w:r>
            <w:r>
              <w:rPr>
                <w:rFonts w:hint="eastAsia"/>
                <w:color w:val="000000" w:themeColor="text1"/>
                <w:kern w:val="0"/>
                <w:sz w:val="20"/>
                <w:lang w:bidi="ar"/>
                <w14:textFill>
                  <w14:solidFill>
                    <w14:schemeClr w14:val="tx1"/>
                  </w14:solidFill>
                </w14:textFill>
              </w:rPr>
              <w:t>，逐步实现森林可持续经营。</w:t>
            </w:r>
          </w:p>
          <w:p w14:paraId="12534958">
            <w:pPr>
              <w:keepNext w:val="0"/>
              <w:keepLines w:val="0"/>
              <w:pageBreakBefore w:val="0"/>
              <w:widowControl/>
              <w:kinsoku/>
              <w:wordWrap/>
              <w:overflowPunct/>
              <w:topLinePunct w:val="0"/>
              <w:autoSpaceDE/>
              <w:autoSpaceDN/>
              <w:bidi w:val="0"/>
              <w:adjustRightInd/>
              <w:snapToGrid w:val="0"/>
              <w:spacing w:line="240" w:lineRule="auto"/>
              <w:ind w:firstLine="400" w:firstLineChars="200"/>
              <w:textAlignment w:val="center"/>
              <w:rPr>
                <w:color w:val="000000" w:themeColor="text1"/>
                <w:sz w:val="20"/>
                <w14:textFill>
                  <w14:solidFill>
                    <w14:schemeClr w14:val="tx1"/>
                  </w14:solidFill>
                </w14:textFill>
              </w:rPr>
            </w:pPr>
            <w:r>
              <w:rPr>
                <w:color w:val="000000" w:themeColor="text1"/>
                <w:kern w:val="0"/>
                <w:sz w:val="20"/>
                <w:lang w:bidi="ar"/>
                <w14:textFill>
                  <w14:solidFill>
                    <w14:schemeClr w14:val="tx1"/>
                  </w14:solidFill>
                </w14:textFill>
              </w:rPr>
              <w:t>通过本项目实施可为当地提供就业岗位</w:t>
            </w:r>
            <w:r>
              <w:rPr>
                <w:rFonts w:hint="eastAsia"/>
                <w:color w:val="000000" w:themeColor="text1"/>
                <w:kern w:val="0"/>
                <w:sz w:val="20"/>
                <w:lang w:val="en-US" w:eastAsia="zh-CN" w:bidi="ar"/>
                <w14:textFill>
                  <w14:solidFill>
                    <w14:schemeClr w14:val="tx1"/>
                  </w14:solidFill>
                </w14:textFill>
              </w:rPr>
              <w:t>300</w:t>
            </w:r>
            <w:r>
              <w:rPr>
                <w:color w:val="000000" w:themeColor="text1"/>
                <w:kern w:val="0"/>
                <w:sz w:val="20"/>
                <w:lang w:bidi="ar"/>
                <w14:textFill>
                  <w14:solidFill>
                    <w14:schemeClr w14:val="tx1"/>
                  </w14:solidFill>
                </w14:textFill>
              </w:rPr>
              <w:t>个以上，同时增强当地生物多样性保护意识。</w:t>
            </w:r>
          </w:p>
        </w:tc>
      </w:tr>
      <w:tr w14:paraId="5DC332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69" w:type="dxa"/>
            <w:vMerge w:val="restart"/>
            <w:shd w:val="clear" w:color="auto" w:fill="auto"/>
            <w:vAlign w:val="center"/>
          </w:tcPr>
          <w:p w14:paraId="25CAE932">
            <w:pPr>
              <w:widowControl/>
              <w:snapToGrid w:val="0"/>
              <w:spacing w:line="240" w:lineRule="auto"/>
              <w:ind w:firstLine="0" w:firstLineChars="0"/>
              <w:jc w:val="center"/>
              <w:textAlignment w:val="center"/>
              <w:rPr>
                <w:color w:val="000000" w:themeColor="text1"/>
                <w:sz w:val="20"/>
                <w14:textFill>
                  <w14:solidFill>
                    <w14:schemeClr w14:val="tx1"/>
                  </w14:solidFill>
                </w14:textFill>
              </w:rPr>
            </w:pPr>
            <w:r>
              <w:rPr>
                <w:color w:val="000000" w:themeColor="text1"/>
                <w:kern w:val="0"/>
                <w:sz w:val="20"/>
                <w:lang w:bidi="ar"/>
                <w14:textFill>
                  <w14:solidFill>
                    <w14:schemeClr w14:val="tx1"/>
                  </w14:solidFill>
                </w14:textFill>
              </w:rPr>
              <w:t>绩</w:t>
            </w:r>
            <w:r>
              <w:rPr>
                <w:color w:val="000000" w:themeColor="text1"/>
                <w:kern w:val="0"/>
                <w:sz w:val="20"/>
                <w:lang w:bidi="ar"/>
                <w14:textFill>
                  <w14:solidFill>
                    <w14:schemeClr w14:val="tx1"/>
                  </w14:solidFill>
                </w14:textFill>
              </w:rPr>
              <w:br w:type="textWrapping"/>
            </w:r>
            <w:r>
              <w:rPr>
                <w:color w:val="000000" w:themeColor="text1"/>
                <w:kern w:val="0"/>
                <w:sz w:val="20"/>
                <w:lang w:bidi="ar"/>
                <w14:textFill>
                  <w14:solidFill>
                    <w14:schemeClr w14:val="tx1"/>
                  </w14:solidFill>
                </w14:textFill>
              </w:rPr>
              <w:t>效</w:t>
            </w:r>
            <w:r>
              <w:rPr>
                <w:color w:val="000000" w:themeColor="text1"/>
                <w:kern w:val="0"/>
                <w:sz w:val="20"/>
                <w:lang w:bidi="ar"/>
                <w14:textFill>
                  <w14:solidFill>
                    <w14:schemeClr w14:val="tx1"/>
                  </w14:solidFill>
                </w14:textFill>
              </w:rPr>
              <w:br w:type="textWrapping"/>
            </w:r>
            <w:r>
              <w:rPr>
                <w:color w:val="000000" w:themeColor="text1"/>
                <w:kern w:val="0"/>
                <w:sz w:val="20"/>
                <w:lang w:bidi="ar"/>
                <w14:textFill>
                  <w14:solidFill>
                    <w14:schemeClr w14:val="tx1"/>
                  </w14:solidFill>
                </w14:textFill>
              </w:rPr>
              <w:t>指</w:t>
            </w:r>
            <w:r>
              <w:rPr>
                <w:color w:val="000000" w:themeColor="text1"/>
                <w:kern w:val="0"/>
                <w:sz w:val="20"/>
                <w:lang w:bidi="ar"/>
                <w14:textFill>
                  <w14:solidFill>
                    <w14:schemeClr w14:val="tx1"/>
                  </w14:solidFill>
                </w14:textFill>
              </w:rPr>
              <w:br w:type="textWrapping"/>
            </w:r>
            <w:r>
              <w:rPr>
                <w:color w:val="000000" w:themeColor="text1"/>
                <w:kern w:val="0"/>
                <w:sz w:val="20"/>
                <w:lang w:bidi="ar"/>
                <w14:textFill>
                  <w14:solidFill>
                    <w14:schemeClr w14:val="tx1"/>
                  </w14:solidFill>
                </w14:textFill>
              </w:rPr>
              <w:t>标</w:t>
            </w:r>
          </w:p>
        </w:tc>
        <w:tc>
          <w:tcPr>
            <w:tcW w:w="1214" w:type="dxa"/>
            <w:shd w:val="clear" w:color="auto" w:fill="auto"/>
            <w:vAlign w:val="center"/>
          </w:tcPr>
          <w:p w14:paraId="7460EA58">
            <w:pPr>
              <w:widowControl/>
              <w:snapToGrid w:val="0"/>
              <w:spacing w:line="240" w:lineRule="auto"/>
              <w:ind w:firstLine="0" w:firstLineChars="0"/>
              <w:jc w:val="center"/>
              <w:textAlignment w:val="center"/>
              <w:rPr>
                <w:color w:val="000000" w:themeColor="text1"/>
                <w:sz w:val="20"/>
                <w14:textFill>
                  <w14:solidFill>
                    <w14:schemeClr w14:val="tx1"/>
                  </w14:solidFill>
                </w14:textFill>
              </w:rPr>
            </w:pPr>
            <w:r>
              <w:rPr>
                <w:color w:val="000000" w:themeColor="text1"/>
                <w:kern w:val="0"/>
                <w:sz w:val="20"/>
                <w:lang w:bidi="ar"/>
                <w14:textFill>
                  <w14:solidFill>
                    <w14:schemeClr w14:val="tx1"/>
                  </w14:solidFill>
                </w14:textFill>
              </w:rPr>
              <w:t>一级指标</w:t>
            </w:r>
          </w:p>
        </w:tc>
        <w:tc>
          <w:tcPr>
            <w:tcW w:w="1650" w:type="dxa"/>
            <w:shd w:val="clear" w:color="auto" w:fill="auto"/>
            <w:vAlign w:val="center"/>
          </w:tcPr>
          <w:p w14:paraId="450B213D">
            <w:pPr>
              <w:widowControl/>
              <w:snapToGrid w:val="0"/>
              <w:spacing w:line="240" w:lineRule="auto"/>
              <w:ind w:firstLine="0" w:firstLineChars="0"/>
              <w:jc w:val="center"/>
              <w:textAlignment w:val="center"/>
              <w:rPr>
                <w:color w:val="000000" w:themeColor="text1"/>
                <w:sz w:val="20"/>
                <w14:textFill>
                  <w14:solidFill>
                    <w14:schemeClr w14:val="tx1"/>
                  </w14:solidFill>
                </w14:textFill>
              </w:rPr>
            </w:pPr>
            <w:r>
              <w:rPr>
                <w:color w:val="000000" w:themeColor="text1"/>
                <w:kern w:val="0"/>
                <w:sz w:val="20"/>
                <w:lang w:bidi="ar"/>
                <w14:textFill>
                  <w14:solidFill>
                    <w14:schemeClr w14:val="tx1"/>
                  </w14:solidFill>
                </w14:textFill>
              </w:rPr>
              <w:t>二级指标</w:t>
            </w:r>
          </w:p>
        </w:tc>
        <w:tc>
          <w:tcPr>
            <w:tcW w:w="3290" w:type="dxa"/>
            <w:shd w:val="clear" w:color="auto" w:fill="auto"/>
            <w:vAlign w:val="center"/>
          </w:tcPr>
          <w:p w14:paraId="5706F0F5">
            <w:pPr>
              <w:widowControl/>
              <w:snapToGrid w:val="0"/>
              <w:spacing w:line="240" w:lineRule="auto"/>
              <w:ind w:firstLine="0" w:firstLineChars="0"/>
              <w:jc w:val="center"/>
              <w:textAlignment w:val="center"/>
              <w:rPr>
                <w:color w:val="000000" w:themeColor="text1"/>
                <w:sz w:val="20"/>
                <w14:textFill>
                  <w14:solidFill>
                    <w14:schemeClr w14:val="tx1"/>
                  </w14:solidFill>
                </w14:textFill>
              </w:rPr>
            </w:pPr>
            <w:r>
              <w:rPr>
                <w:color w:val="000000" w:themeColor="text1"/>
                <w:kern w:val="0"/>
                <w:sz w:val="20"/>
                <w:lang w:bidi="ar"/>
                <w14:textFill>
                  <w14:solidFill>
                    <w14:schemeClr w14:val="tx1"/>
                  </w14:solidFill>
                </w14:textFill>
              </w:rPr>
              <w:t>三级指标</w:t>
            </w:r>
          </w:p>
        </w:tc>
        <w:tc>
          <w:tcPr>
            <w:tcW w:w="877" w:type="dxa"/>
            <w:shd w:val="clear" w:color="auto" w:fill="auto"/>
            <w:vAlign w:val="center"/>
          </w:tcPr>
          <w:p w14:paraId="4056D200">
            <w:pPr>
              <w:widowControl/>
              <w:snapToGrid w:val="0"/>
              <w:spacing w:line="240" w:lineRule="auto"/>
              <w:ind w:firstLine="0" w:firstLineChars="0"/>
              <w:jc w:val="center"/>
              <w:textAlignment w:val="center"/>
              <w:rPr>
                <w:color w:val="000000" w:themeColor="text1"/>
                <w:sz w:val="20"/>
                <w14:textFill>
                  <w14:solidFill>
                    <w14:schemeClr w14:val="tx1"/>
                  </w14:solidFill>
                </w14:textFill>
              </w:rPr>
            </w:pPr>
            <w:r>
              <w:rPr>
                <w:color w:val="000000" w:themeColor="text1"/>
                <w:kern w:val="0"/>
                <w:sz w:val="20"/>
                <w:lang w:bidi="ar"/>
                <w14:textFill>
                  <w14:solidFill>
                    <w14:schemeClr w14:val="tx1"/>
                  </w14:solidFill>
                </w14:textFill>
              </w:rPr>
              <w:t>指标值</w:t>
            </w:r>
          </w:p>
        </w:tc>
      </w:tr>
      <w:tr w14:paraId="0F9656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769" w:type="dxa"/>
            <w:vMerge w:val="continue"/>
            <w:shd w:val="clear" w:color="auto" w:fill="auto"/>
            <w:vAlign w:val="center"/>
          </w:tcPr>
          <w:p w14:paraId="2476276E">
            <w:pPr>
              <w:widowControl/>
              <w:snapToGrid w:val="0"/>
              <w:spacing w:line="240" w:lineRule="auto"/>
              <w:ind w:firstLine="0" w:firstLineChars="0"/>
              <w:jc w:val="center"/>
              <w:rPr>
                <w:color w:val="000000" w:themeColor="text1"/>
                <w:sz w:val="20"/>
                <w14:textFill>
                  <w14:solidFill>
                    <w14:schemeClr w14:val="tx1"/>
                  </w14:solidFill>
                </w14:textFill>
              </w:rPr>
            </w:pPr>
          </w:p>
        </w:tc>
        <w:tc>
          <w:tcPr>
            <w:tcW w:w="1214" w:type="dxa"/>
            <w:vMerge w:val="restart"/>
            <w:shd w:val="clear" w:color="auto" w:fill="auto"/>
            <w:vAlign w:val="center"/>
          </w:tcPr>
          <w:p w14:paraId="63D37E40">
            <w:pPr>
              <w:widowControl/>
              <w:snapToGrid w:val="0"/>
              <w:spacing w:line="240" w:lineRule="auto"/>
              <w:ind w:firstLine="0" w:firstLineChars="0"/>
              <w:jc w:val="center"/>
              <w:textAlignment w:val="center"/>
              <w:rPr>
                <w:color w:val="000000" w:themeColor="text1"/>
                <w:sz w:val="20"/>
                <w14:textFill>
                  <w14:solidFill>
                    <w14:schemeClr w14:val="tx1"/>
                  </w14:solidFill>
                </w14:textFill>
              </w:rPr>
            </w:pPr>
            <w:r>
              <w:rPr>
                <w:color w:val="000000" w:themeColor="text1"/>
                <w:kern w:val="0"/>
                <w:sz w:val="20"/>
                <w:lang w:bidi="ar"/>
                <w14:textFill>
                  <w14:solidFill>
                    <w14:schemeClr w14:val="tx1"/>
                  </w14:solidFill>
                </w14:textFill>
              </w:rPr>
              <w:t>产出指标</w:t>
            </w:r>
          </w:p>
        </w:tc>
        <w:tc>
          <w:tcPr>
            <w:tcW w:w="1650" w:type="dxa"/>
            <w:shd w:val="clear" w:color="auto" w:fill="auto"/>
            <w:vAlign w:val="center"/>
          </w:tcPr>
          <w:p w14:paraId="439F4E8B">
            <w:pPr>
              <w:widowControl/>
              <w:snapToGrid w:val="0"/>
              <w:spacing w:line="240" w:lineRule="auto"/>
              <w:ind w:firstLine="0" w:firstLineChars="0"/>
              <w:jc w:val="center"/>
              <w:textAlignment w:val="center"/>
              <w:rPr>
                <w:color w:val="000000" w:themeColor="text1"/>
                <w:sz w:val="20"/>
                <w14:textFill>
                  <w14:solidFill>
                    <w14:schemeClr w14:val="tx1"/>
                  </w14:solidFill>
                </w14:textFill>
              </w:rPr>
            </w:pPr>
            <w:r>
              <w:rPr>
                <w:color w:val="000000" w:themeColor="text1"/>
                <w:kern w:val="0"/>
                <w:sz w:val="20"/>
                <w:lang w:bidi="ar"/>
                <w14:textFill>
                  <w14:solidFill>
                    <w14:schemeClr w14:val="tx1"/>
                  </w14:solidFill>
                </w14:textFill>
              </w:rPr>
              <w:t>数量指标</w:t>
            </w:r>
          </w:p>
        </w:tc>
        <w:tc>
          <w:tcPr>
            <w:tcW w:w="3290" w:type="dxa"/>
            <w:shd w:val="clear" w:color="auto" w:fill="auto"/>
            <w:vAlign w:val="center"/>
          </w:tcPr>
          <w:p w14:paraId="5194F68C">
            <w:pPr>
              <w:widowControl/>
              <w:snapToGrid w:val="0"/>
              <w:spacing w:line="240" w:lineRule="auto"/>
              <w:ind w:firstLine="0" w:firstLineChars="0"/>
              <w:jc w:val="left"/>
              <w:textAlignment w:val="center"/>
              <w:rPr>
                <w:color w:val="000000" w:themeColor="text1"/>
                <w:sz w:val="20"/>
                <w14:textFill>
                  <w14:solidFill>
                    <w14:schemeClr w14:val="tx1"/>
                  </w14:solidFill>
                </w14:textFill>
              </w:rPr>
            </w:pPr>
            <w:r>
              <w:rPr>
                <w:rFonts w:hint="eastAsia"/>
                <w:color w:val="000000" w:themeColor="text1"/>
                <w:kern w:val="0"/>
                <w:sz w:val="20"/>
                <w:lang w:val="en-US" w:eastAsia="zh-CN" w:bidi="ar"/>
                <w14:textFill>
                  <w14:solidFill>
                    <w14:schemeClr w14:val="tx1"/>
                  </w14:solidFill>
                </w14:textFill>
              </w:rPr>
              <w:t>森林</w:t>
            </w:r>
            <w:r>
              <w:rPr>
                <w:color w:val="000000" w:themeColor="text1"/>
                <w:kern w:val="0"/>
                <w:sz w:val="20"/>
                <w:lang w:bidi="ar"/>
                <w14:textFill>
                  <w14:solidFill>
                    <w14:schemeClr w14:val="tx1"/>
                  </w14:solidFill>
                </w14:textFill>
              </w:rPr>
              <w:t>抚育面积（亩）</w:t>
            </w:r>
          </w:p>
        </w:tc>
        <w:tc>
          <w:tcPr>
            <w:tcW w:w="877" w:type="dxa"/>
            <w:shd w:val="clear" w:color="auto" w:fill="auto"/>
            <w:vAlign w:val="center"/>
          </w:tcPr>
          <w:p w14:paraId="5AC340B5">
            <w:pPr>
              <w:widowControl/>
              <w:snapToGrid w:val="0"/>
              <w:spacing w:line="240" w:lineRule="auto"/>
              <w:ind w:firstLine="0" w:firstLineChars="0"/>
              <w:jc w:val="center"/>
              <w:textAlignment w:val="center"/>
              <w:rPr>
                <w:rFonts w:hint="default" w:eastAsia="方正仿宋_GBK"/>
                <w:color w:val="000000" w:themeColor="text1"/>
                <w:sz w:val="20"/>
                <w:lang w:val="en-US" w:eastAsia="zh-CN"/>
                <w14:textFill>
                  <w14:solidFill>
                    <w14:schemeClr w14:val="tx1"/>
                  </w14:solidFill>
                </w14:textFill>
              </w:rPr>
            </w:pPr>
            <w:r>
              <w:rPr>
                <w:rFonts w:hint="eastAsia"/>
                <w:color w:val="000000" w:themeColor="text1"/>
                <w:sz w:val="20"/>
                <w:highlight w:val="none"/>
                <w:lang w:val="en-US" w:eastAsia="zh-CN"/>
                <w14:textFill>
                  <w14:solidFill>
                    <w14:schemeClr w14:val="tx1"/>
                  </w14:solidFill>
                </w14:textFill>
              </w:rPr>
              <w:t>15700.00</w:t>
            </w:r>
          </w:p>
        </w:tc>
      </w:tr>
      <w:tr w14:paraId="5AF2FA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6" w:hRule="atLeast"/>
          <w:jc w:val="center"/>
        </w:trPr>
        <w:tc>
          <w:tcPr>
            <w:tcW w:w="769" w:type="dxa"/>
            <w:vMerge w:val="continue"/>
            <w:shd w:val="clear" w:color="auto" w:fill="auto"/>
            <w:vAlign w:val="center"/>
          </w:tcPr>
          <w:p w14:paraId="590EC468">
            <w:pPr>
              <w:widowControl/>
              <w:snapToGrid w:val="0"/>
              <w:spacing w:line="240" w:lineRule="auto"/>
              <w:ind w:firstLine="0" w:firstLineChars="0"/>
              <w:jc w:val="center"/>
              <w:rPr>
                <w:color w:val="000000" w:themeColor="text1"/>
                <w:sz w:val="20"/>
                <w14:textFill>
                  <w14:solidFill>
                    <w14:schemeClr w14:val="tx1"/>
                  </w14:solidFill>
                </w14:textFill>
              </w:rPr>
            </w:pPr>
          </w:p>
        </w:tc>
        <w:tc>
          <w:tcPr>
            <w:tcW w:w="1214" w:type="dxa"/>
            <w:vMerge w:val="continue"/>
            <w:shd w:val="clear" w:color="auto" w:fill="auto"/>
            <w:vAlign w:val="center"/>
          </w:tcPr>
          <w:p w14:paraId="2691BAB3">
            <w:pPr>
              <w:widowControl/>
              <w:snapToGrid w:val="0"/>
              <w:spacing w:line="240" w:lineRule="auto"/>
              <w:ind w:firstLine="0" w:firstLineChars="0"/>
              <w:jc w:val="center"/>
              <w:rPr>
                <w:color w:val="000000" w:themeColor="text1"/>
                <w:sz w:val="20"/>
                <w14:textFill>
                  <w14:solidFill>
                    <w14:schemeClr w14:val="tx1"/>
                  </w14:solidFill>
                </w14:textFill>
              </w:rPr>
            </w:pPr>
          </w:p>
        </w:tc>
        <w:tc>
          <w:tcPr>
            <w:tcW w:w="1650" w:type="dxa"/>
            <w:vMerge w:val="restart"/>
            <w:shd w:val="clear" w:color="auto" w:fill="auto"/>
            <w:vAlign w:val="center"/>
          </w:tcPr>
          <w:p w14:paraId="3FB4349A">
            <w:pPr>
              <w:widowControl/>
              <w:snapToGrid w:val="0"/>
              <w:spacing w:line="240" w:lineRule="auto"/>
              <w:ind w:firstLine="0" w:firstLineChars="0"/>
              <w:jc w:val="center"/>
              <w:rPr>
                <w:color w:val="000000" w:themeColor="text1"/>
                <w:sz w:val="20"/>
                <w14:textFill>
                  <w14:solidFill>
                    <w14:schemeClr w14:val="tx1"/>
                  </w14:solidFill>
                </w14:textFill>
              </w:rPr>
            </w:pPr>
            <w:r>
              <w:rPr>
                <w:color w:val="000000" w:themeColor="text1"/>
                <w:kern w:val="0"/>
                <w:sz w:val="20"/>
                <w:lang w:bidi="ar"/>
                <w14:textFill>
                  <w14:solidFill>
                    <w14:schemeClr w14:val="tx1"/>
                  </w14:solidFill>
                </w14:textFill>
              </w:rPr>
              <w:t>质量指标</w:t>
            </w:r>
          </w:p>
        </w:tc>
        <w:tc>
          <w:tcPr>
            <w:tcW w:w="3290" w:type="dxa"/>
            <w:shd w:val="clear" w:color="auto" w:fill="auto"/>
            <w:vAlign w:val="center"/>
          </w:tcPr>
          <w:p w14:paraId="7F52CE09">
            <w:pPr>
              <w:widowControl/>
              <w:snapToGrid w:val="0"/>
              <w:spacing w:line="240" w:lineRule="auto"/>
              <w:ind w:firstLine="0" w:firstLineChars="0"/>
              <w:jc w:val="left"/>
              <w:textAlignment w:val="center"/>
              <w:rPr>
                <w:color w:val="000000" w:themeColor="text1"/>
                <w:sz w:val="20"/>
                <w14:textFill>
                  <w14:solidFill>
                    <w14:schemeClr w14:val="tx1"/>
                  </w14:solidFill>
                </w14:textFill>
              </w:rPr>
            </w:pPr>
            <w:r>
              <w:rPr>
                <w:color w:val="000000" w:themeColor="text1"/>
                <w:kern w:val="0"/>
                <w:sz w:val="20"/>
                <w:lang w:bidi="ar"/>
                <w14:textFill>
                  <w14:solidFill>
                    <w14:schemeClr w14:val="tx1"/>
                  </w14:solidFill>
                </w14:textFill>
              </w:rPr>
              <w:t>抚育采伐质量</w:t>
            </w:r>
          </w:p>
        </w:tc>
        <w:tc>
          <w:tcPr>
            <w:tcW w:w="877" w:type="dxa"/>
            <w:shd w:val="clear" w:color="auto" w:fill="auto"/>
            <w:vAlign w:val="center"/>
          </w:tcPr>
          <w:p w14:paraId="26B72429">
            <w:pPr>
              <w:widowControl/>
              <w:snapToGrid w:val="0"/>
              <w:spacing w:line="240" w:lineRule="auto"/>
              <w:ind w:firstLine="0" w:firstLineChars="0"/>
              <w:jc w:val="center"/>
              <w:textAlignment w:val="center"/>
              <w:rPr>
                <w:color w:val="000000" w:themeColor="text1"/>
                <w:sz w:val="20"/>
                <w14:textFill>
                  <w14:solidFill>
                    <w14:schemeClr w14:val="tx1"/>
                  </w14:solidFill>
                </w14:textFill>
              </w:rPr>
            </w:pPr>
            <w:r>
              <w:rPr>
                <w:color w:val="000000" w:themeColor="text1"/>
                <w:kern w:val="0"/>
                <w:sz w:val="20"/>
                <w:lang w:bidi="ar"/>
                <w14:textFill>
                  <w14:solidFill>
                    <w14:schemeClr w14:val="tx1"/>
                  </w14:solidFill>
                </w14:textFill>
              </w:rPr>
              <w:t>优</w:t>
            </w:r>
          </w:p>
        </w:tc>
      </w:tr>
      <w:tr w14:paraId="1A058C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2" w:hRule="atLeast"/>
          <w:jc w:val="center"/>
        </w:trPr>
        <w:tc>
          <w:tcPr>
            <w:tcW w:w="769" w:type="dxa"/>
            <w:vMerge w:val="continue"/>
            <w:shd w:val="clear" w:color="auto" w:fill="auto"/>
            <w:vAlign w:val="center"/>
          </w:tcPr>
          <w:p w14:paraId="5DCCD734">
            <w:pPr>
              <w:widowControl/>
              <w:snapToGrid w:val="0"/>
              <w:spacing w:line="240" w:lineRule="auto"/>
              <w:ind w:firstLine="0" w:firstLineChars="0"/>
              <w:jc w:val="center"/>
              <w:rPr>
                <w:color w:val="000000" w:themeColor="text1"/>
                <w:sz w:val="20"/>
                <w14:textFill>
                  <w14:solidFill>
                    <w14:schemeClr w14:val="tx1"/>
                  </w14:solidFill>
                </w14:textFill>
              </w:rPr>
            </w:pPr>
          </w:p>
        </w:tc>
        <w:tc>
          <w:tcPr>
            <w:tcW w:w="1214" w:type="dxa"/>
            <w:vMerge w:val="continue"/>
            <w:shd w:val="clear" w:color="auto" w:fill="auto"/>
            <w:vAlign w:val="center"/>
          </w:tcPr>
          <w:p w14:paraId="54E8E844">
            <w:pPr>
              <w:widowControl/>
              <w:snapToGrid w:val="0"/>
              <w:spacing w:line="240" w:lineRule="auto"/>
              <w:ind w:firstLine="0" w:firstLineChars="0"/>
              <w:jc w:val="center"/>
              <w:rPr>
                <w:color w:val="000000" w:themeColor="text1"/>
                <w:sz w:val="20"/>
                <w14:textFill>
                  <w14:solidFill>
                    <w14:schemeClr w14:val="tx1"/>
                  </w14:solidFill>
                </w14:textFill>
              </w:rPr>
            </w:pPr>
          </w:p>
        </w:tc>
        <w:tc>
          <w:tcPr>
            <w:tcW w:w="1650" w:type="dxa"/>
            <w:vMerge w:val="continue"/>
            <w:shd w:val="clear" w:color="auto" w:fill="auto"/>
            <w:vAlign w:val="center"/>
          </w:tcPr>
          <w:p w14:paraId="3F83EB42">
            <w:pPr>
              <w:widowControl/>
              <w:snapToGrid w:val="0"/>
              <w:spacing w:line="240" w:lineRule="auto"/>
              <w:ind w:firstLine="0" w:firstLineChars="0"/>
              <w:jc w:val="center"/>
              <w:rPr>
                <w:color w:val="000000" w:themeColor="text1"/>
                <w:kern w:val="0"/>
                <w:sz w:val="20"/>
                <w:lang w:bidi="ar"/>
                <w14:textFill>
                  <w14:solidFill>
                    <w14:schemeClr w14:val="tx1"/>
                  </w14:solidFill>
                </w14:textFill>
              </w:rPr>
            </w:pPr>
          </w:p>
        </w:tc>
        <w:tc>
          <w:tcPr>
            <w:tcW w:w="3290" w:type="dxa"/>
            <w:shd w:val="clear" w:color="auto" w:fill="auto"/>
            <w:vAlign w:val="center"/>
          </w:tcPr>
          <w:p w14:paraId="4E2ED883">
            <w:pPr>
              <w:widowControl/>
              <w:snapToGrid w:val="0"/>
              <w:spacing w:line="240" w:lineRule="auto"/>
              <w:ind w:firstLine="0" w:firstLineChars="0"/>
              <w:jc w:val="left"/>
              <w:textAlignment w:val="center"/>
              <w:rPr>
                <w:rFonts w:hint="default" w:eastAsia="方正仿宋_GBK"/>
                <w:color w:val="000000" w:themeColor="text1"/>
                <w:kern w:val="0"/>
                <w:sz w:val="20"/>
                <w:lang w:val="en-US" w:eastAsia="zh-CN" w:bidi="ar"/>
                <w14:textFill>
                  <w14:solidFill>
                    <w14:schemeClr w14:val="tx1"/>
                  </w14:solidFill>
                </w14:textFill>
              </w:rPr>
            </w:pPr>
            <w:r>
              <w:rPr>
                <w:rFonts w:hint="eastAsia"/>
                <w:color w:val="000000" w:themeColor="text1"/>
                <w:kern w:val="0"/>
                <w:sz w:val="20"/>
                <w:lang w:val="en-US" w:eastAsia="zh-CN" w:bidi="ar"/>
                <w14:textFill>
                  <w14:solidFill>
                    <w14:schemeClr w14:val="tx1"/>
                  </w14:solidFill>
                </w14:textFill>
              </w:rPr>
              <w:t>苗木补植完成率</w:t>
            </w:r>
          </w:p>
        </w:tc>
        <w:tc>
          <w:tcPr>
            <w:tcW w:w="877" w:type="dxa"/>
            <w:shd w:val="clear" w:color="auto" w:fill="auto"/>
            <w:vAlign w:val="center"/>
          </w:tcPr>
          <w:p w14:paraId="5544D0B8">
            <w:pPr>
              <w:widowControl/>
              <w:snapToGrid w:val="0"/>
              <w:spacing w:line="240" w:lineRule="auto"/>
              <w:ind w:firstLine="0" w:firstLineChars="0"/>
              <w:jc w:val="center"/>
              <w:textAlignment w:val="center"/>
              <w:rPr>
                <w:rFonts w:hint="default" w:eastAsia="方正仿宋_GBK"/>
                <w:color w:val="000000" w:themeColor="text1"/>
                <w:kern w:val="0"/>
                <w:sz w:val="20"/>
                <w:lang w:val="en-US" w:eastAsia="zh-CN" w:bidi="ar"/>
                <w14:textFill>
                  <w14:solidFill>
                    <w14:schemeClr w14:val="tx1"/>
                  </w14:solidFill>
                </w14:textFill>
              </w:rPr>
            </w:pPr>
            <w:r>
              <w:rPr>
                <w:rFonts w:hint="eastAsia"/>
                <w:color w:val="000000" w:themeColor="text1"/>
                <w:kern w:val="0"/>
                <w:sz w:val="20"/>
                <w:lang w:val="en-US" w:eastAsia="zh-CN" w:bidi="ar"/>
                <w14:textFill>
                  <w14:solidFill>
                    <w14:schemeClr w14:val="tx1"/>
                  </w14:solidFill>
                </w14:textFill>
              </w:rPr>
              <w:t>100%</w:t>
            </w:r>
          </w:p>
        </w:tc>
      </w:tr>
      <w:tr w14:paraId="65DE6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769" w:type="dxa"/>
            <w:vMerge w:val="continue"/>
            <w:shd w:val="clear" w:color="auto" w:fill="auto"/>
            <w:vAlign w:val="center"/>
          </w:tcPr>
          <w:p w14:paraId="257935E3">
            <w:pPr>
              <w:widowControl/>
              <w:snapToGrid w:val="0"/>
              <w:spacing w:line="240" w:lineRule="auto"/>
              <w:ind w:firstLine="0" w:firstLineChars="0"/>
              <w:jc w:val="center"/>
              <w:rPr>
                <w:color w:val="000000" w:themeColor="text1"/>
                <w:sz w:val="20"/>
                <w14:textFill>
                  <w14:solidFill>
                    <w14:schemeClr w14:val="tx1"/>
                  </w14:solidFill>
                </w14:textFill>
              </w:rPr>
            </w:pPr>
          </w:p>
        </w:tc>
        <w:tc>
          <w:tcPr>
            <w:tcW w:w="1214" w:type="dxa"/>
            <w:vMerge w:val="continue"/>
            <w:shd w:val="clear" w:color="auto" w:fill="auto"/>
            <w:vAlign w:val="center"/>
          </w:tcPr>
          <w:p w14:paraId="0F8F6259">
            <w:pPr>
              <w:widowControl/>
              <w:snapToGrid w:val="0"/>
              <w:spacing w:line="240" w:lineRule="auto"/>
              <w:ind w:firstLine="0" w:firstLineChars="0"/>
              <w:jc w:val="center"/>
              <w:rPr>
                <w:color w:val="000000" w:themeColor="text1"/>
                <w:sz w:val="20"/>
                <w14:textFill>
                  <w14:solidFill>
                    <w14:schemeClr w14:val="tx1"/>
                  </w14:solidFill>
                </w14:textFill>
              </w:rPr>
            </w:pPr>
          </w:p>
        </w:tc>
        <w:tc>
          <w:tcPr>
            <w:tcW w:w="1650" w:type="dxa"/>
            <w:shd w:val="clear" w:color="auto" w:fill="auto"/>
            <w:vAlign w:val="center"/>
          </w:tcPr>
          <w:p w14:paraId="0ABCB6C5">
            <w:pPr>
              <w:widowControl/>
              <w:snapToGrid w:val="0"/>
              <w:spacing w:line="240" w:lineRule="auto"/>
              <w:ind w:firstLine="0" w:firstLineChars="0"/>
              <w:jc w:val="center"/>
              <w:textAlignment w:val="center"/>
              <w:rPr>
                <w:color w:val="000000" w:themeColor="text1"/>
                <w:sz w:val="20"/>
                <w14:textFill>
                  <w14:solidFill>
                    <w14:schemeClr w14:val="tx1"/>
                  </w14:solidFill>
                </w14:textFill>
              </w:rPr>
            </w:pPr>
            <w:r>
              <w:rPr>
                <w:color w:val="000000" w:themeColor="text1"/>
                <w:kern w:val="0"/>
                <w:sz w:val="20"/>
                <w:lang w:bidi="ar"/>
                <w14:textFill>
                  <w14:solidFill>
                    <w14:schemeClr w14:val="tx1"/>
                  </w14:solidFill>
                </w14:textFill>
              </w:rPr>
              <w:t>时效指标</w:t>
            </w:r>
          </w:p>
        </w:tc>
        <w:tc>
          <w:tcPr>
            <w:tcW w:w="3290" w:type="dxa"/>
            <w:shd w:val="clear" w:color="auto" w:fill="auto"/>
            <w:vAlign w:val="center"/>
          </w:tcPr>
          <w:p w14:paraId="04BC4D28">
            <w:pPr>
              <w:widowControl/>
              <w:snapToGrid w:val="0"/>
              <w:spacing w:line="240" w:lineRule="auto"/>
              <w:ind w:firstLine="0" w:firstLineChars="0"/>
              <w:jc w:val="left"/>
              <w:textAlignment w:val="center"/>
              <w:rPr>
                <w:color w:val="000000" w:themeColor="text1"/>
                <w:sz w:val="20"/>
                <w14:textFill>
                  <w14:solidFill>
                    <w14:schemeClr w14:val="tx1"/>
                  </w14:solidFill>
                </w14:textFill>
              </w:rPr>
            </w:pPr>
            <w:r>
              <w:rPr>
                <w:color w:val="000000" w:themeColor="text1"/>
                <w:kern w:val="0"/>
                <w:sz w:val="20"/>
                <w:lang w:bidi="ar"/>
                <w14:textFill>
                  <w14:solidFill>
                    <w14:schemeClr w14:val="tx1"/>
                  </w14:solidFill>
                </w14:textFill>
              </w:rPr>
              <w:t>年度建设任务完成率（%）</w:t>
            </w:r>
          </w:p>
        </w:tc>
        <w:tc>
          <w:tcPr>
            <w:tcW w:w="877" w:type="dxa"/>
            <w:shd w:val="clear" w:color="auto" w:fill="auto"/>
            <w:vAlign w:val="center"/>
          </w:tcPr>
          <w:p w14:paraId="46E8A3BD">
            <w:pPr>
              <w:widowControl/>
              <w:snapToGrid w:val="0"/>
              <w:spacing w:line="240" w:lineRule="auto"/>
              <w:ind w:firstLine="0" w:firstLineChars="0"/>
              <w:jc w:val="center"/>
              <w:textAlignment w:val="center"/>
              <w:rPr>
                <w:color w:val="000000" w:themeColor="text1"/>
                <w:sz w:val="20"/>
                <w14:textFill>
                  <w14:solidFill>
                    <w14:schemeClr w14:val="tx1"/>
                  </w14:solidFill>
                </w14:textFill>
              </w:rPr>
            </w:pPr>
            <w:r>
              <w:rPr>
                <w:rFonts w:hint="eastAsia"/>
                <w:color w:val="000000" w:themeColor="text1"/>
                <w:kern w:val="0"/>
                <w:sz w:val="20"/>
                <w:lang w:bidi="ar"/>
                <w14:textFill>
                  <w14:solidFill>
                    <w14:schemeClr w14:val="tx1"/>
                  </w14:solidFill>
                </w14:textFill>
              </w:rPr>
              <w:t>100</w:t>
            </w:r>
            <w:r>
              <w:rPr>
                <w:color w:val="000000" w:themeColor="text1"/>
                <w:kern w:val="0"/>
                <w:sz w:val="20"/>
                <w:lang w:bidi="ar"/>
                <w14:textFill>
                  <w14:solidFill>
                    <w14:schemeClr w14:val="tx1"/>
                  </w14:solidFill>
                </w14:textFill>
              </w:rPr>
              <w:t>%</w:t>
            </w:r>
          </w:p>
        </w:tc>
      </w:tr>
      <w:tr w14:paraId="59DB4D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jc w:val="center"/>
        </w:trPr>
        <w:tc>
          <w:tcPr>
            <w:tcW w:w="769" w:type="dxa"/>
            <w:vMerge w:val="continue"/>
            <w:shd w:val="clear" w:color="auto" w:fill="auto"/>
            <w:vAlign w:val="center"/>
          </w:tcPr>
          <w:p w14:paraId="20932C0D">
            <w:pPr>
              <w:widowControl/>
              <w:snapToGrid w:val="0"/>
              <w:spacing w:line="240" w:lineRule="auto"/>
              <w:ind w:firstLine="0" w:firstLineChars="0"/>
              <w:jc w:val="center"/>
              <w:rPr>
                <w:color w:val="000000" w:themeColor="text1"/>
                <w:sz w:val="20"/>
                <w14:textFill>
                  <w14:solidFill>
                    <w14:schemeClr w14:val="tx1"/>
                  </w14:solidFill>
                </w14:textFill>
              </w:rPr>
            </w:pPr>
          </w:p>
        </w:tc>
        <w:tc>
          <w:tcPr>
            <w:tcW w:w="1214" w:type="dxa"/>
            <w:vMerge w:val="restart"/>
            <w:shd w:val="clear" w:color="auto" w:fill="auto"/>
            <w:vAlign w:val="center"/>
          </w:tcPr>
          <w:p w14:paraId="490DBEF8">
            <w:pPr>
              <w:widowControl/>
              <w:snapToGrid w:val="0"/>
              <w:spacing w:line="240" w:lineRule="auto"/>
              <w:ind w:firstLine="0" w:firstLineChars="0"/>
              <w:jc w:val="center"/>
              <w:textAlignment w:val="center"/>
              <w:rPr>
                <w:color w:val="000000" w:themeColor="text1"/>
                <w:sz w:val="20"/>
                <w14:textFill>
                  <w14:solidFill>
                    <w14:schemeClr w14:val="tx1"/>
                  </w14:solidFill>
                </w14:textFill>
              </w:rPr>
            </w:pPr>
            <w:r>
              <w:rPr>
                <w:color w:val="000000" w:themeColor="text1"/>
                <w:kern w:val="0"/>
                <w:sz w:val="20"/>
                <w:lang w:bidi="ar"/>
                <w14:textFill>
                  <w14:solidFill>
                    <w14:schemeClr w14:val="tx1"/>
                  </w14:solidFill>
                </w14:textFill>
              </w:rPr>
              <w:t>效益指标</w:t>
            </w:r>
          </w:p>
        </w:tc>
        <w:tc>
          <w:tcPr>
            <w:tcW w:w="1650" w:type="dxa"/>
            <w:vMerge w:val="restart"/>
            <w:shd w:val="clear" w:color="auto" w:fill="auto"/>
            <w:vAlign w:val="center"/>
          </w:tcPr>
          <w:p w14:paraId="2F641E8A">
            <w:pPr>
              <w:widowControl/>
              <w:snapToGrid w:val="0"/>
              <w:spacing w:line="240" w:lineRule="auto"/>
              <w:ind w:firstLine="0" w:firstLineChars="0"/>
              <w:jc w:val="center"/>
              <w:textAlignment w:val="center"/>
              <w:rPr>
                <w:color w:val="000000" w:themeColor="text1"/>
                <w:sz w:val="20"/>
                <w14:textFill>
                  <w14:solidFill>
                    <w14:schemeClr w14:val="tx1"/>
                  </w14:solidFill>
                </w14:textFill>
              </w:rPr>
            </w:pPr>
            <w:r>
              <w:rPr>
                <w:color w:val="000000" w:themeColor="text1"/>
                <w:kern w:val="0"/>
                <w:sz w:val="20"/>
                <w:lang w:bidi="ar"/>
                <w14:textFill>
                  <w14:solidFill>
                    <w14:schemeClr w14:val="tx1"/>
                  </w14:solidFill>
                </w14:textFill>
              </w:rPr>
              <w:t>生态效益指标</w:t>
            </w:r>
          </w:p>
        </w:tc>
        <w:tc>
          <w:tcPr>
            <w:tcW w:w="3290" w:type="dxa"/>
            <w:shd w:val="clear" w:color="auto" w:fill="auto"/>
            <w:vAlign w:val="center"/>
          </w:tcPr>
          <w:p w14:paraId="2EF463EF">
            <w:pPr>
              <w:widowControl/>
              <w:snapToGrid w:val="0"/>
              <w:spacing w:line="240" w:lineRule="auto"/>
              <w:ind w:firstLine="0" w:firstLineChars="0"/>
              <w:jc w:val="left"/>
              <w:textAlignment w:val="center"/>
              <w:rPr>
                <w:color w:val="000000" w:themeColor="text1"/>
                <w:sz w:val="20"/>
                <w14:textFill>
                  <w14:solidFill>
                    <w14:schemeClr w14:val="tx1"/>
                  </w14:solidFill>
                </w14:textFill>
              </w:rPr>
            </w:pPr>
            <w:r>
              <w:rPr>
                <w:color w:val="000000" w:themeColor="text1"/>
                <w:kern w:val="0"/>
                <w:sz w:val="20"/>
                <w:lang w:bidi="ar"/>
                <w14:textFill>
                  <w14:solidFill>
                    <w14:schemeClr w14:val="tx1"/>
                  </w14:solidFill>
                </w14:textFill>
              </w:rPr>
              <w:t>对提升森林、草原质量的促进作用</w:t>
            </w:r>
          </w:p>
        </w:tc>
        <w:tc>
          <w:tcPr>
            <w:tcW w:w="877" w:type="dxa"/>
            <w:shd w:val="clear" w:color="auto" w:fill="auto"/>
            <w:vAlign w:val="center"/>
          </w:tcPr>
          <w:p w14:paraId="70AA8C75">
            <w:pPr>
              <w:widowControl/>
              <w:snapToGrid w:val="0"/>
              <w:spacing w:line="240" w:lineRule="auto"/>
              <w:ind w:firstLine="0" w:firstLineChars="0"/>
              <w:jc w:val="center"/>
              <w:textAlignment w:val="center"/>
              <w:rPr>
                <w:color w:val="000000" w:themeColor="text1"/>
                <w:sz w:val="20"/>
                <w14:textFill>
                  <w14:solidFill>
                    <w14:schemeClr w14:val="tx1"/>
                  </w14:solidFill>
                </w14:textFill>
              </w:rPr>
            </w:pPr>
            <w:r>
              <w:rPr>
                <w:color w:val="000000" w:themeColor="text1"/>
                <w:kern w:val="0"/>
                <w:sz w:val="20"/>
                <w:lang w:bidi="ar"/>
                <w14:textFill>
                  <w14:solidFill>
                    <w14:schemeClr w14:val="tx1"/>
                  </w14:solidFill>
                </w14:textFill>
              </w:rPr>
              <w:t>提高</w:t>
            </w:r>
          </w:p>
        </w:tc>
      </w:tr>
      <w:tr w14:paraId="1CE500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69" w:type="dxa"/>
            <w:vMerge w:val="continue"/>
            <w:shd w:val="clear" w:color="auto" w:fill="auto"/>
            <w:vAlign w:val="center"/>
          </w:tcPr>
          <w:p w14:paraId="4D26EE5E">
            <w:pPr>
              <w:widowControl/>
              <w:snapToGrid w:val="0"/>
              <w:spacing w:line="240" w:lineRule="auto"/>
              <w:ind w:firstLine="0" w:firstLineChars="0"/>
              <w:jc w:val="center"/>
              <w:rPr>
                <w:color w:val="000000" w:themeColor="text1"/>
                <w:sz w:val="20"/>
                <w14:textFill>
                  <w14:solidFill>
                    <w14:schemeClr w14:val="tx1"/>
                  </w14:solidFill>
                </w14:textFill>
              </w:rPr>
            </w:pPr>
          </w:p>
        </w:tc>
        <w:tc>
          <w:tcPr>
            <w:tcW w:w="1214" w:type="dxa"/>
            <w:vMerge w:val="continue"/>
            <w:shd w:val="clear" w:color="auto" w:fill="auto"/>
            <w:vAlign w:val="center"/>
          </w:tcPr>
          <w:p w14:paraId="69936A68">
            <w:pPr>
              <w:widowControl/>
              <w:snapToGrid w:val="0"/>
              <w:spacing w:line="240" w:lineRule="auto"/>
              <w:ind w:firstLine="0" w:firstLineChars="0"/>
              <w:jc w:val="center"/>
              <w:rPr>
                <w:color w:val="000000" w:themeColor="text1"/>
                <w:sz w:val="20"/>
                <w14:textFill>
                  <w14:solidFill>
                    <w14:schemeClr w14:val="tx1"/>
                  </w14:solidFill>
                </w14:textFill>
              </w:rPr>
            </w:pPr>
          </w:p>
        </w:tc>
        <w:tc>
          <w:tcPr>
            <w:tcW w:w="1650" w:type="dxa"/>
            <w:vMerge w:val="continue"/>
            <w:shd w:val="clear" w:color="auto" w:fill="auto"/>
            <w:vAlign w:val="center"/>
          </w:tcPr>
          <w:p w14:paraId="576604F3">
            <w:pPr>
              <w:widowControl/>
              <w:snapToGrid w:val="0"/>
              <w:spacing w:line="240" w:lineRule="auto"/>
              <w:ind w:firstLine="0" w:firstLineChars="0"/>
              <w:jc w:val="center"/>
              <w:rPr>
                <w:color w:val="000000" w:themeColor="text1"/>
                <w:sz w:val="20"/>
                <w14:textFill>
                  <w14:solidFill>
                    <w14:schemeClr w14:val="tx1"/>
                  </w14:solidFill>
                </w14:textFill>
              </w:rPr>
            </w:pPr>
          </w:p>
        </w:tc>
        <w:tc>
          <w:tcPr>
            <w:tcW w:w="3290" w:type="dxa"/>
            <w:shd w:val="clear" w:color="auto" w:fill="auto"/>
            <w:vAlign w:val="center"/>
          </w:tcPr>
          <w:p w14:paraId="7FD8D110">
            <w:pPr>
              <w:widowControl/>
              <w:snapToGrid w:val="0"/>
              <w:spacing w:line="240" w:lineRule="auto"/>
              <w:ind w:firstLine="0" w:firstLineChars="0"/>
              <w:jc w:val="left"/>
              <w:textAlignment w:val="center"/>
              <w:rPr>
                <w:color w:val="000000" w:themeColor="text1"/>
                <w:sz w:val="20"/>
                <w14:textFill>
                  <w14:solidFill>
                    <w14:schemeClr w14:val="tx1"/>
                  </w14:solidFill>
                </w14:textFill>
              </w:rPr>
            </w:pPr>
            <w:r>
              <w:rPr>
                <w:color w:val="000000" w:themeColor="text1"/>
                <w:kern w:val="0"/>
                <w:sz w:val="20"/>
                <w:lang w:bidi="ar"/>
                <w14:textFill>
                  <w14:solidFill>
                    <w14:schemeClr w14:val="tx1"/>
                  </w14:solidFill>
                </w14:textFill>
              </w:rPr>
              <w:t>对区域生态系统功能改善的促进作用</w:t>
            </w:r>
          </w:p>
        </w:tc>
        <w:tc>
          <w:tcPr>
            <w:tcW w:w="877" w:type="dxa"/>
            <w:shd w:val="clear" w:color="auto" w:fill="auto"/>
            <w:vAlign w:val="center"/>
          </w:tcPr>
          <w:p w14:paraId="3BD95D81">
            <w:pPr>
              <w:widowControl/>
              <w:snapToGrid w:val="0"/>
              <w:spacing w:line="240" w:lineRule="auto"/>
              <w:ind w:firstLine="0" w:firstLineChars="0"/>
              <w:jc w:val="center"/>
              <w:textAlignment w:val="center"/>
              <w:rPr>
                <w:color w:val="000000" w:themeColor="text1"/>
                <w:sz w:val="20"/>
                <w14:textFill>
                  <w14:solidFill>
                    <w14:schemeClr w14:val="tx1"/>
                  </w14:solidFill>
                </w14:textFill>
              </w:rPr>
            </w:pPr>
            <w:r>
              <w:rPr>
                <w:color w:val="000000" w:themeColor="text1"/>
                <w:kern w:val="0"/>
                <w:sz w:val="20"/>
                <w:lang w:bidi="ar"/>
                <w14:textFill>
                  <w14:solidFill>
                    <w14:schemeClr w14:val="tx1"/>
                  </w14:solidFill>
                </w14:textFill>
              </w:rPr>
              <w:t>提高</w:t>
            </w:r>
          </w:p>
        </w:tc>
      </w:tr>
      <w:tr w14:paraId="01098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769" w:type="dxa"/>
            <w:vMerge w:val="continue"/>
            <w:shd w:val="clear" w:color="auto" w:fill="auto"/>
            <w:vAlign w:val="center"/>
          </w:tcPr>
          <w:p w14:paraId="18417795">
            <w:pPr>
              <w:widowControl/>
              <w:snapToGrid w:val="0"/>
              <w:spacing w:line="240" w:lineRule="auto"/>
              <w:ind w:firstLine="0" w:firstLineChars="0"/>
              <w:jc w:val="center"/>
              <w:rPr>
                <w:color w:val="000000" w:themeColor="text1"/>
                <w:sz w:val="20"/>
                <w14:textFill>
                  <w14:solidFill>
                    <w14:schemeClr w14:val="tx1"/>
                  </w14:solidFill>
                </w14:textFill>
              </w:rPr>
            </w:pPr>
          </w:p>
        </w:tc>
        <w:tc>
          <w:tcPr>
            <w:tcW w:w="1214" w:type="dxa"/>
            <w:vMerge w:val="continue"/>
            <w:shd w:val="clear" w:color="auto" w:fill="auto"/>
            <w:vAlign w:val="center"/>
          </w:tcPr>
          <w:p w14:paraId="229540F5">
            <w:pPr>
              <w:widowControl/>
              <w:snapToGrid w:val="0"/>
              <w:spacing w:line="240" w:lineRule="auto"/>
              <w:ind w:firstLine="0" w:firstLineChars="0"/>
              <w:jc w:val="center"/>
              <w:rPr>
                <w:color w:val="000000" w:themeColor="text1"/>
                <w:sz w:val="20"/>
                <w14:textFill>
                  <w14:solidFill>
                    <w14:schemeClr w14:val="tx1"/>
                  </w14:solidFill>
                </w14:textFill>
              </w:rPr>
            </w:pPr>
          </w:p>
        </w:tc>
        <w:tc>
          <w:tcPr>
            <w:tcW w:w="1650" w:type="dxa"/>
            <w:shd w:val="clear" w:color="auto" w:fill="auto"/>
            <w:vAlign w:val="center"/>
          </w:tcPr>
          <w:p w14:paraId="52E9C8D3">
            <w:pPr>
              <w:widowControl/>
              <w:snapToGrid w:val="0"/>
              <w:spacing w:line="240" w:lineRule="auto"/>
              <w:ind w:firstLine="0" w:firstLineChars="0"/>
              <w:jc w:val="center"/>
              <w:textAlignment w:val="center"/>
              <w:rPr>
                <w:color w:val="000000" w:themeColor="text1"/>
                <w:sz w:val="20"/>
                <w14:textFill>
                  <w14:solidFill>
                    <w14:schemeClr w14:val="tx1"/>
                  </w14:solidFill>
                </w14:textFill>
              </w:rPr>
            </w:pPr>
            <w:r>
              <w:rPr>
                <w:color w:val="000000" w:themeColor="text1"/>
                <w:kern w:val="0"/>
                <w:sz w:val="20"/>
                <w:lang w:bidi="ar"/>
                <w14:textFill>
                  <w14:solidFill>
                    <w14:schemeClr w14:val="tx1"/>
                  </w14:solidFill>
                </w14:textFill>
              </w:rPr>
              <w:t>社会效益指标</w:t>
            </w:r>
          </w:p>
        </w:tc>
        <w:tc>
          <w:tcPr>
            <w:tcW w:w="3290" w:type="dxa"/>
            <w:shd w:val="clear" w:color="auto" w:fill="auto"/>
            <w:vAlign w:val="center"/>
          </w:tcPr>
          <w:p w14:paraId="6DCA2DFA">
            <w:pPr>
              <w:widowControl/>
              <w:snapToGrid w:val="0"/>
              <w:spacing w:line="240" w:lineRule="auto"/>
              <w:ind w:firstLine="0" w:firstLineChars="0"/>
              <w:jc w:val="left"/>
              <w:textAlignment w:val="center"/>
              <w:rPr>
                <w:color w:val="000000" w:themeColor="text1"/>
                <w:sz w:val="20"/>
                <w14:textFill>
                  <w14:solidFill>
                    <w14:schemeClr w14:val="tx1"/>
                  </w14:solidFill>
                </w14:textFill>
              </w:rPr>
            </w:pPr>
            <w:r>
              <w:rPr>
                <w:color w:val="000000" w:themeColor="text1"/>
                <w:kern w:val="0"/>
                <w:sz w:val="20"/>
                <w:lang w:bidi="ar"/>
                <w14:textFill>
                  <w14:solidFill>
                    <w14:schemeClr w14:val="tx1"/>
                  </w14:solidFill>
                </w14:textFill>
              </w:rPr>
              <w:t>带动就业人数（人）</w:t>
            </w:r>
          </w:p>
        </w:tc>
        <w:tc>
          <w:tcPr>
            <w:tcW w:w="877" w:type="dxa"/>
            <w:shd w:val="clear" w:color="auto" w:fill="auto"/>
            <w:vAlign w:val="center"/>
          </w:tcPr>
          <w:p w14:paraId="0052BC2C">
            <w:pPr>
              <w:widowControl/>
              <w:snapToGrid w:val="0"/>
              <w:spacing w:line="240" w:lineRule="auto"/>
              <w:ind w:firstLine="0" w:firstLineChars="0"/>
              <w:jc w:val="center"/>
              <w:textAlignment w:val="center"/>
              <w:rPr>
                <w:rFonts w:hint="default" w:eastAsia="方正仿宋_GBK"/>
                <w:color w:val="000000" w:themeColor="text1"/>
                <w:sz w:val="20"/>
                <w:lang w:val="en-US" w:eastAsia="zh-CN"/>
                <w14:textFill>
                  <w14:solidFill>
                    <w14:schemeClr w14:val="tx1"/>
                  </w14:solidFill>
                </w14:textFill>
              </w:rPr>
            </w:pPr>
            <w:r>
              <w:rPr>
                <w:rFonts w:hint="eastAsia"/>
                <w:color w:val="000000" w:themeColor="text1"/>
                <w:kern w:val="0"/>
                <w:sz w:val="20"/>
                <w:lang w:val="en-US" w:eastAsia="zh-CN" w:bidi="ar"/>
                <w14:textFill>
                  <w14:solidFill>
                    <w14:schemeClr w14:val="tx1"/>
                  </w14:solidFill>
                </w14:textFill>
              </w:rPr>
              <w:t>300</w:t>
            </w:r>
          </w:p>
        </w:tc>
      </w:tr>
      <w:tr w14:paraId="645028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jc w:val="center"/>
        </w:trPr>
        <w:tc>
          <w:tcPr>
            <w:tcW w:w="769" w:type="dxa"/>
            <w:vMerge w:val="continue"/>
            <w:shd w:val="clear" w:color="auto" w:fill="auto"/>
            <w:vAlign w:val="center"/>
          </w:tcPr>
          <w:p w14:paraId="660A724D">
            <w:pPr>
              <w:widowControl/>
              <w:snapToGrid w:val="0"/>
              <w:spacing w:line="240" w:lineRule="auto"/>
              <w:ind w:firstLine="0" w:firstLineChars="0"/>
              <w:jc w:val="center"/>
              <w:rPr>
                <w:color w:val="000000" w:themeColor="text1"/>
                <w:sz w:val="20"/>
                <w14:textFill>
                  <w14:solidFill>
                    <w14:schemeClr w14:val="tx1"/>
                  </w14:solidFill>
                </w14:textFill>
              </w:rPr>
            </w:pPr>
          </w:p>
        </w:tc>
        <w:tc>
          <w:tcPr>
            <w:tcW w:w="1214" w:type="dxa"/>
            <w:vMerge w:val="continue"/>
            <w:shd w:val="clear" w:color="auto" w:fill="auto"/>
            <w:vAlign w:val="center"/>
          </w:tcPr>
          <w:p w14:paraId="39CFD824">
            <w:pPr>
              <w:widowControl/>
              <w:snapToGrid w:val="0"/>
              <w:spacing w:line="240" w:lineRule="auto"/>
              <w:ind w:firstLine="0" w:firstLineChars="0"/>
              <w:jc w:val="center"/>
              <w:rPr>
                <w:color w:val="000000" w:themeColor="text1"/>
                <w:sz w:val="20"/>
                <w14:textFill>
                  <w14:solidFill>
                    <w14:schemeClr w14:val="tx1"/>
                  </w14:solidFill>
                </w14:textFill>
              </w:rPr>
            </w:pPr>
          </w:p>
        </w:tc>
        <w:tc>
          <w:tcPr>
            <w:tcW w:w="1650" w:type="dxa"/>
            <w:shd w:val="clear" w:color="auto" w:fill="auto"/>
            <w:vAlign w:val="center"/>
          </w:tcPr>
          <w:p w14:paraId="75A3A5E8">
            <w:pPr>
              <w:widowControl/>
              <w:snapToGrid w:val="0"/>
              <w:spacing w:line="240" w:lineRule="auto"/>
              <w:ind w:firstLine="0" w:firstLineChars="0"/>
              <w:jc w:val="center"/>
              <w:textAlignment w:val="center"/>
              <w:rPr>
                <w:color w:val="000000" w:themeColor="text1"/>
                <w:sz w:val="20"/>
                <w14:textFill>
                  <w14:solidFill>
                    <w14:schemeClr w14:val="tx1"/>
                  </w14:solidFill>
                </w14:textFill>
              </w:rPr>
            </w:pPr>
            <w:r>
              <w:rPr>
                <w:color w:val="000000" w:themeColor="text1"/>
                <w:kern w:val="0"/>
                <w:sz w:val="20"/>
                <w:lang w:bidi="ar"/>
                <w14:textFill>
                  <w14:solidFill>
                    <w14:schemeClr w14:val="tx1"/>
                  </w14:solidFill>
                </w14:textFill>
              </w:rPr>
              <w:t>可持续影响指标</w:t>
            </w:r>
          </w:p>
        </w:tc>
        <w:tc>
          <w:tcPr>
            <w:tcW w:w="3290" w:type="dxa"/>
            <w:shd w:val="clear" w:color="auto" w:fill="auto"/>
            <w:vAlign w:val="center"/>
          </w:tcPr>
          <w:p w14:paraId="2220A467">
            <w:pPr>
              <w:widowControl/>
              <w:snapToGrid w:val="0"/>
              <w:spacing w:line="240" w:lineRule="auto"/>
              <w:ind w:firstLine="0" w:firstLineChars="0"/>
              <w:jc w:val="left"/>
              <w:textAlignment w:val="center"/>
              <w:rPr>
                <w:color w:val="000000" w:themeColor="text1"/>
                <w:sz w:val="20"/>
                <w14:textFill>
                  <w14:solidFill>
                    <w14:schemeClr w14:val="tx1"/>
                  </w14:solidFill>
                </w14:textFill>
              </w:rPr>
            </w:pPr>
            <w:r>
              <w:rPr>
                <w:color w:val="000000" w:themeColor="text1"/>
                <w:kern w:val="0"/>
                <w:sz w:val="20"/>
                <w:lang w:bidi="ar"/>
                <w14:textFill>
                  <w14:solidFill>
                    <w14:schemeClr w14:val="tx1"/>
                  </w14:solidFill>
                </w14:textFill>
              </w:rPr>
              <w:t>生态系统功能可持续影响</w:t>
            </w:r>
          </w:p>
        </w:tc>
        <w:tc>
          <w:tcPr>
            <w:tcW w:w="877" w:type="dxa"/>
            <w:shd w:val="clear" w:color="auto" w:fill="auto"/>
            <w:vAlign w:val="center"/>
          </w:tcPr>
          <w:p w14:paraId="594FC547">
            <w:pPr>
              <w:widowControl/>
              <w:snapToGrid w:val="0"/>
              <w:spacing w:line="240" w:lineRule="auto"/>
              <w:ind w:firstLine="0" w:firstLineChars="0"/>
              <w:jc w:val="center"/>
              <w:textAlignment w:val="center"/>
              <w:rPr>
                <w:color w:val="000000" w:themeColor="text1"/>
                <w:sz w:val="20"/>
                <w14:textFill>
                  <w14:solidFill>
                    <w14:schemeClr w14:val="tx1"/>
                  </w14:solidFill>
                </w14:textFill>
              </w:rPr>
            </w:pPr>
            <w:r>
              <w:rPr>
                <w:color w:val="000000" w:themeColor="text1"/>
                <w:kern w:val="0"/>
                <w:sz w:val="20"/>
                <w:lang w:bidi="ar"/>
                <w14:textFill>
                  <w14:solidFill>
                    <w14:schemeClr w14:val="tx1"/>
                  </w14:solidFill>
                </w14:textFill>
              </w:rPr>
              <w:t>持续</w:t>
            </w:r>
          </w:p>
        </w:tc>
      </w:tr>
      <w:tr w14:paraId="322C8A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69" w:type="dxa"/>
            <w:vMerge w:val="continue"/>
            <w:shd w:val="clear" w:color="auto" w:fill="auto"/>
            <w:vAlign w:val="center"/>
          </w:tcPr>
          <w:p w14:paraId="721CA2AE">
            <w:pPr>
              <w:widowControl/>
              <w:snapToGrid w:val="0"/>
              <w:spacing w:line="240" w:lineRule="auto"/>
              <w:ind w:firstLine="0" w:firstLineChars="0"/>
              <w:jc w:val="center"/>
              <w:rPr>
                <w:color w:val="000000" w:themeColor="text1"/>
                <w:sz w:val="20"/>
                <w14:textFill>
                  <w14:solidFill>
                    <w14:schemeClr w14:val="tx1"/>
                  </w14:solidFill>
                </w14:textFill>
              </w:rPr>
            </w:pPr>
          </w:p>
        </w:tc>
        <w:tc>
          <w:tcPr>
            <w:tcW w:w="1214" w:type="dxa"/>
            <w:shd w:val="clear" w:color="auto" w:fill="auto"/>
            <w:vAlign w:val="center"/>
          </w:tcPr>
          <w:p w14:paraId="4F99DD01">
            <w:pPr>
              <w:widowControl/>
              <w:snapToGrid w:val="0"/>
              <w:spacing w:line="240" w:lineRule="auto"/>
              <w:ind w:firstLine="0" w:firstLineChars="0"/>
              <w:jc w:val="center"/>
              <w:textAlignment w:val="center"/>
              <w:rPr>
                <w:color w:val="000000" w:themeColor="text1"/>
                <w:sz w:val="20"/>
                <w14:textFill>
                  <w14:solidFill>
                    <w14:schemeClr w14:val="tx1"/>
                  </w14:solidFill>
                </w14:textFill>
              </w:rPr>
            </w:pPr>
            <w:r>
              <w:rPr>
                <w:color w:val="000000" w:themeColor="text1"/>
                <w:kern w:val="0"/>
                <w:sz w:val="20"/>
                <w:lang w:bidi="ar"/>
                <w14:textFill>
                  <w14:solidFill>
                    <w14:schemeClr w14:val="tx1"/>
                  </w14:solidFill>
                </w14:textFill>
              </w:rPr>
              <w:t>满意度指标</w:t>
            </w:r>
          </w:p>
        </w:tc>
        <w:tc>
          <w:tcPr>
            <w:tcW w:w="1650" w:type="dxa"/>
            <w:shd w:val="clear" w:color="auto" w:fill="auto"/>
            <w:vAlign w:val="center"/>
          </w:tcPr>
          <w:p w14:paraId="5CC04980">
            <w:pPr>
              <w:widowControl/>
              <w:snapToGrid w:val="0"/>
              <w:spacing w:line="240" w:lineRule="auto"/>
              <w:ind w:firstLine="0" w:firstLineChars="0"/>
              <w:jc w:val="center"/>
              <w:textAlignment w:val="center"/>
              <w:rPr>
                <w:color w:val="000000" w:themeColor="text1"/>
                <w:sz w:val="20"/>
                <w14:textFill>
                  <w14:solidFill>
                    <w14:schemeClr w14:val="tx1"/>
                  </w14:solidFill>
                </w14:textFill>
              </w:rPr>
            </w:pPr>
            <w:r>
              <w:rPr>
                <w:color w:val="000000" w:themeColor="text1"/>
                <w:kern w:val="0"/>
                <w:sz w:val="20"/>
                <w:lang w:bidi="ar"/>
                <w14:textFill>
                  <w14:solidFill>
                    <w14:schemeClr w14:val="tx1"/>
                  </w14:solidFill>
                </w14:textFill>
              </w:rPr>
              <w:t>服务对象</w:t>
            </w:r>
            <w:r>
              <w:rPr>
                <w:color w:val="000000" w:themeColor="text1"/>
                <w:kern w:val="0"/>
                <w:sz w:val="20"/>
                <w:lang w:bidi="ar"/>
                <w14:textFill>
                  <w14:solidFill>
                    <w14:schemeClr w14:val="tx1"/>
                  </w14:solidFill>
                </w14:textFill>
              </w:rPr>
              <w:br w:type="textWrapping"/>
            </w:r>
            <w:r>
              <w:rPr>
                <w:color w:val="000000" w:themeColor="text1"/>
                <w:kern w:val="0"/>
                <w:sz w:val="20"/>
                <w:lang w:bidi="ar"/>
                <w14:textFill>
                  <w14:solidFill>
                    <w14:schemeClr w14:val="tx1"/>
                  </w14:solidFill>
                </w14:textFill>
              </w:rPr>
              <w:t>满意度指标</w:t>
            </w:r>
          </w:p>
        </w:tc>
        <w:tc>
          <w:tcPr>
            <w:tcW w:w="3290" w:type="dxa"/>
            <w:shd w:val="clear" w:color="auto" w:fill="auto"/>
            <w:vAlign w:val="center"/>
          </w:tcPr>
          <w:p w14:paraId="57D0A10B">
            <w:pPr>
              <w:widowControl/>
              <w:snapToGrid w:val="0"/>
              <w:spacing w:line="240" w:lineRule="auto"/>
              <w:ind w:firstLine="0" w:firstLineChars="0"/>
              <w:jc w:val="left"/>
              <w:textAlignment w:val="center"/>
              <w:rPr>
                <w:color w:val="000000" w:themeColor="text1"/>
                <w:sz w:val="20"/>
                <w14:textFill>
                  <w14:solidFill>
                    <w14:schemeClr w14:val="tx1"/>
                  </w14:solidFill>
                </w14:textFill>
              </w:rPr>
            </w:pPr>
            <w:r>
              <w:rPr>
                <w:color w:val="000000" w:themeColor="text1"/>
                <w:kern w:val="0"/>
                <w:sz w:val="20"/>
                <w:lang w:bidi="ar"/>
                <w14:textFill>
                  <w14:solidFill>
                    <w14:schemeClr w14:val="tx1"/>
                  </w14:solidFill>
                </w14:textFill>
              </w:rPr>
              <w:t>项目区群众满意度（%）</w:t>
            </w:r>
          </w:p>
        </w:tc>
        <w:tc>
          <w:tcPr>
            <w:tcW w:w="877" w:type="dxa"/>
            <w:shd w:val="clear" w:color="auto" w:fill="auto"/>
            <w:vAlign w:val="center"/>
          </w:tcPr>
          <w:p w14:paraId="79BF1243">
            <w:pPr>
              <w:widowControl/>
              <w:snapToGrid w:val="0"/>
              <w:spacing w:line="240" w:lineRule="auto"/>
              <w:ind w:firstLine="0" w:firstLineChars="0"/>
              <w:jc w:val="center"/>
              <w:textAlignment w:val="center"/>
              <w:rPr>
                <w:color w:val="000000" w:themeColor="text1"/>
                <w:sz w:val="20"/>
                <w14:textFill>
                  <w14:solidFill>
                    <w14:schemeClr w14:val="tx1"/>
                  </w14:solidFill>
                </w14:textFill>
              </w:rPr>
            </w:pPr>
            <w:r>
              <w:rPr>
                <w:color w:val="000000" w:themeColor="text1"/>
                <w:kern w:val="0"/>
                <w:sz w:val="20"/>
                <w:lang w:bidi="ar"/>
                <w14:textFill>
                  <w14:solidFill>
                    <w14:schemeClr w14:val="tx1"/>
                  </w14:solidFill>
                </w14:textFill>
              </w:rPr>
              <w:t>≥90%</w:t>
            </w:r>
          </w:p>
        </w:tc>
      </w:tr>
    </w:tbl>
    <w:p w14:paraId="2C1FCA4E">
      <w:pPr>
        <w:ind w:firstLine="0" w:firstLineChars="0"/>
        <w:rPr>
          <w:color w:val="000000" w:themeColor="text1"/>
          <w14:textFill>
            <w14:solidFill>
              <w14:schemeClr w14:val="tx1"/>
            </w14:solidFill>
          </w14:textFill>
        </w:rPr>
      </w:pPr>
    </w:p>
    <w:p w14:paraId="0812F5C6">
      <w:pPr>
        <w:pStyle w:val="6"/>
        <w:ind w:firstLine="643"/>
        <w:rPr>
          <w:color w:val="000000" w:themeColor="text1"/>
          <w14:textFill>
            <w14:solidFill>
              <w14:schemeClr w14:val="tx1"/>
            </w14:solidFill>
          </w14:textFill>
        </w:rPr>
      </w:pPr>
      <w:bookmarkStart w:id="44" w:name="_Toc31254"/>
      <w:bookmarkStart w:id="45" w:name="_Toc30442"/>
      <w:bookmarkStart w:id="46" w:name="_Toc2951"/>
      <w:bookmarkStart w:id="47" w:name="_Toc13640"/>
      <w:bookmarkStart w:id="48" w:name="_Toc5335"/>
      <w:bookmarkStart w:id="49" w:name="_Toc15578"/>
      <w:bookmarkStart w:id="50" w:name="_Toc25329"/>
      <w:r>
        <w:rPr>
          <w:rFonts w:hint="eastAsia"/>
          <w:color w:val="000000" w:themeColor="text1"/>
          <w14:textFill>
            <w14:solidFill>
              <w14:schemeClr w14:val="tx1"/>
            </w14:solidFill>
          </w14:textFill>
        </w:rPr>
        <w:t>1.10.2产出指标</w:t>
      </w:r>
      <w:bookmarkEnd w:id="44"/>
      <w:bookmarkEnd w:id="45"/>
      <w:bookmarkEnd w:id="46"/>
      <w:bookmarkEnd w:id="47"/>
      <w:bookmarkEnd w:id="48"/>
      <w:bookmarkEnd w:id="49"/>
      <w:bookmarkEnd w:id="50"/>
    </w:p>
    <w:p w14:paraId="5A6B6F17">
      <w:pPr>
        <w:bidi w:val="0"/>
      </w:pPr>
      <w:r>
        <w:rPr>
          <w:rFonts w:hint="eastAsia"/>
        </w:rPr>
        <w:t>（1）数量：</w:t>
      </w:r>
      <w:r>
        <w:rPr>
          <w:rFonts w:hint="eastAsia"/>
          <w:lang w:val="en-US" w:eastAsia="zh-CN"/>
        </w:rPr>
        <w:t>森林修复157</w:t>
      </w:r>
      <w:r>
        <w:rPr>
          <w:rFonts w:hint="eastAsia"/>
        </w:rPr>
        <w:t>00</w:t>
      </w:r>
      <w:r>
        <w:rPr>
          <w:rFonts w:hint="eastAsia"/>
          <w:lang w:val="en-US" w:eastAsia="zh-CN"/>
        </w:rPr>
        <w:t>.00</w:t>
      </w:r>
      <w:r>
        <w:rPr>
          <w:rFonts w:hint="eastAsia"/>
        </w:rPr>
        <w:t>亩，</w:t>
      </w:r>
      <w:r>
        <w:rPr>
          <w:rFonts w:hint="eastAsia"/>
          <w:lang w:val="en-US" w:eastAsia="zh-CN"/>
        </w:rPr>
        <w:t>全部为森林抚育</w:t>
      </w:r>
      <w:r>
        <w:t>。</w:t>
      </w:r>
    </w:p>
    <w:p w14:paraId="6691AE1A">
      <w:pPr>
        <w:bidi w:val="0"/>
      </w:pPr>
      <w:r>
        <w:rPr>
          <w:rFonts w:hint="eastAsia"/>
        </w:rPr>
        <w:t>（2）质量：工程质量合格率</w:t>
      </w:r>
      <w:r>
        <w:t>100</w:t>
      </w:r>
      <w:r>
        <w:rPr>
          <w:rFonts w:hint="eastAsia"/>
          <w:lang w:val="en-US" w:eastAsia="zh-CN"/>
        </w:rPr>
        <w:t>%</w:t>
      </w:r>
      <w:r>
        <w:rPr>
          <w:rFonts w:hint="eastAsia"/>
        </w:rPr>
        <w:t>；</w:t>
      </w:r>
    </w:p>
    <w:p w14:paraId="7DD11919">
      <w:pPr>
        <w:bidi w:val="0"/>
      </w:pPr>
      <w:r>
        <w:rPr>
          <w:rFonts w:hint="eastAsia"/>
        </w:rPr>
        <w:t>（3）时效：项目按时完成率</w:t>
      </w:r>
      <w:r>
        <w:t>100</w:t>
      </w:r>
      <w:r>
        <w:rPr>
          <w:rFonts w:hint="eastAsia"/>
          <w:lang w:val="en-US" w:eastAsia="zh-CN"/>
        </w:rPr>
        <w:t>%。</w:t>
      </w:r>
    </w:p>
    <w:p w14:paraId="59BCC55F">
      <w:pPr>
        <w:pStyle w:val="6"/>
        <w:ind w:firstLine="643"/>
        <w:rPr>
          <w:color w:val="000000" w:themeColor="text1"/>
          <w14:textFill>
            <w14:solidFill>
              <w14:schemeClr w14:val="tx1"/>
            </w14:solidFill>
          </w14:textFill>
        </w:rPr>
      </w:pPr>
      <w:bookmarkStart w:id="51" w:name="_Toc3272"/>
      <w:bookmarkStart w:id="52" w:name="_Toc9681"/>
      <w:bookmarkStart w:id="53" w:name="_Toc16890"/>
      <w:bookmarkStart w:id="54" w:name="_Toc12548"/>
      <w:bookmarkStart w:id="55" w:name="_Toc7026"/>
      <w:bookmarkStart w:id="56" w:name="_Toc12647"/>
      <w:bookmarkStart w:id="57" w:name="_Toc32325"/>
      <w:bookmarkStart w:id="58" w:name="_Toc7986"/>
      <w:bookmarkStart w:id="59" w:name="_Toc22582"/>
      <w:r>
        <w:rPr>
          <w:rFonts w:hint="eastAsia"/>
          <w:color w:val="000000" w:themeColor="text1"/>
          <w14:textFill>
            <w14:solidFill>
              <w14:schemeClr w14:val="tx1"/>
            </w14:solidFill>
          </w14:textFill>
        </w:rPr>
        <w:t>1.10.3效益指标</w:t>
      </w:r>
      <w:bookmarkEnd w:id="51"/>
      <w:bookmarkEnd w:id="52"/>
      <w:bookmarkEnd w:id="53"/>
      <w:bookmarkEnd w:id="54"/>
      <w:bookmarkEnd w:id="55"/>
      <w:bookmarkEnd w:id="56"/>
      <w:bookmarkEnd w:id="57"/>
      <w:bookmarkEnd w:id="58"/>
      <w:bookmarkEnd w:id="59"/>
    </w:p>
    <w:p w14:paraId="39ECBFEE">
      <w:pPr>
        <w:adjustRightInd w:val="0"/>
        <w:snapToGrid w:val="0"/>
        <w:ind w:firstLine="480"/>
        <w:rPr>
          <w:color w:val="000000" w:themeColor="text1"/>
          <w:szCs w:val="28"/>
          <w14:textFill>
            <w14:solidFill>
              <w14:schemeClr w14:val="tx1"/>
            </w14:solidFill>
          </w14:textFill>
        </w:rPr>
      </w:pPr>
      <w:r>
        <w:rPr>
          <w:rFonts w:hint="eastAsia"/>
          <w:color w:val="000000" w:themeColor="text1"/>
          <w:szCs w:val="28"/>
          <w:lang w:bidi="ar"/>
          <w14:textFill>
            <w14:solidFill>
              <w14:schemeClr w14:val="tx1"/>
            </w14:solidFill>
          </w14:textFill>
        </w:rPr>
        <w:t>（1）</w:t>
      </w:r>
      <w:r>
        <w:rPr>
          <w:rFonts w:hint="eastAsia" w:hAnsi="方正仿宋_GBK" w:cs="方正仿宋_GBK"/>
          <w:color w:val="000000" w:themeColor="text1"/>
          <w:szCs w:val="28"/>
          <w:lang w:bidi="ar"/>
          <w14:textFill>
            <w14:solidFill>
              <w14:schemeClr w14:val="tx1"/>
            </w14:solidFill>
          </w14:textFill>
        </w:rPr>
        <w:t>社会效益：本项目实施后将有效解决项目当地及周边农村剩余劳动力，有效带动困难群众增收致富，同时有利于促进群众身心健康和精神文明建设，部门项目实施及项目实施区域群众满意度达到</w:t>
      </w:r>
      <w:r>
        <w:rPr>
          <w:color w:val="000000" w:themeColor="text1"/>
          <w:szCs w:val="28"/>
          <w:lang w:bidi="ar"/>
          <w14:textFill>
            <w14:solidFill>
              <w14:schemeClr w14:val="tx1"/>
            </w14:solidFill>
          </w14:textFill>
        </w:rPr>
        <w:t>95%</w:t>
      </w:r>
      <w:r>
        <w:rPr>
          <w:rFonts w:hint="eastAsia" w:hAnsi="方正仿宋_GBK" w:cs="方正仿宋_GBK"/>
          <w:color w:val="000000" w:themeColor="text1"/>
          <w:szCs w:val="28"/>
          <w:lang w:bidi="ar"/>
          <w14:textFill>
            <w14:solidFill>
              <w14:schemeClr w14:val="tx1"/>
            </w14:solidFill>
          </w14:textFill>
        </w:rPr>
        <w:t>以上。</w:t>
      </w:r>
    </w:p>
    <w:p w14:paraId="4A8BCEF3">
      <w:pPr>
        <w:adjustRightInd w:val="0"/>
        <w:snapToGrid w:val="0"/>
        <w:ind w:firstLine="480"/>
        <w:rPr>
          <w:color w:val="000000" w:themeColor="text1"/>
          <w:szCs w:val="28"/>
          <w14:textFill>
            <w14:solidFill>
              <w14:schemeClr w14:val="tx1"/>
            </w14:solidFill>
          </w14:textFill>
        </w:rPr>
      </w:pPr>
      <w:r>
        <w:rPr>
          <w:rFonts w:hint="eastAsia"/>
          <w:color w:val="000000" w:themeColor="text1"/>
          <w:szCs w:val="28"/>
          <w:lang w:bidi="ar"/>
          <w14:textFill>
            <w14:solidFill>
              <w14:schemeClr w14:val="tx1"/>
            </w14:solidFill>
          </w14:textFill>
        </w:rPr>
        <w:t>（2）</w:t>
      </w:r>
      <w:r>
        <w:rPr>
          <w:rFonts w:hint="eastAsia" w:hAnsi="方正仿宋_GBK" w:cs="方正仿宋_GBK"/>
          <w:color w:val="000000" w:themeColor="text1"/>
          <w:szCs w:val="28"/>
          <w:lang w:bidi="ar"/>
          <w14:textFill>
            <w14:solidFill>
              <w14:schemeClr w14:val="tx1"/>
            </w14:solidFill>
          </w14:textFill>
        </w:rPr>
        <w:t>生态效益：本项目实施后，将逐步改善项目区及长江两岸地区的生态环境，促进自然生态系统的丰富和稳定，生态效益日益显著。</w:t>
      </w:r>
    </w:p>
    <w:p w14:paraId="3B7F92DE">
      <w:pPr>
        <w:pStyle w:val="6"/>
        <w:ind w:firstLine="643"/>
        <w:rPr>
          <w:color w:val="000000" w:themeColor="text1"/>
          <w14:textFill>
            <w14:solidFill>
              <w14:schemeClr w14:val="tx1"/>
            </w14:solidFill>
          </w14:textFill>
        </w:rPr>
      </w:pPr>
      <w:bookmarkStart w:id="60" w:name="_Toc7989"/>
      <w:bookmarkStart w:id="61" w:name="_Toc27374"/>
      <w:bookmarkStart w:id="62" w:name="_Toc23718"/>
      <w:bookmarkStart w:id="63" w:name="_Toc6485"/>
      <w:bookmarkStart w:id="64" w:name="_Toc10191"/>
      <w:bookmarkStart w:id="65" w:name="_Toc3655"/>
      <w:bookmarkStart w:id="66" w:name="_Toc6124"/>
      <w:bookmarkStart w:id="67" w:name="_Toc22044"/>
      <w:r>
        <w:rPr>
          <w:rFonts w:hint="eastAsia"/>
          <w:color w:val="000000" w:themeColor="text1"/>
          <w:lang w:bidi="ar"/>
          <w14:textFill>
            <w14:solidFill>
              <w14:schemeClr w14:val="tx1"/>
            </w14:solidFill>
          </w14:textFill>
        </w:rPr>
        <w:t>1.10.4满意度</w:t>
      </w:r>
      <w:bookmarkEnd w:id="60"/>
      <w:bookmarkEnd w:id="61"/>
      <w:bookmarkEnd w:id="62"/>
      <w:bookmarkEnd w:id="63"/>
      <w:bookmarkEnd w:id="64"/>
      <w:bookmarkEnd w:id="65"/>
      <w:bookmarkEnd w:id="66"/>
      <w:bookmarkEnd w:id="67"/>
    </w:p>
    <w:p w14:paraId="28321635">
      <w:pPr>
        <w:bidi w:val="0"/>
      </w:pPr>
      <w:r>
        <w:rPr>
          <w:rFonts w:hint="eastAsia"/>
          <w:lang w:eastAsia="zh-CN"/>
        </w:rPr>
        <w:t>（</w:t>
      </w:r>
      <w:r>
        <w:rPr>
          <w:rFonts w:hint="eastAsia"/>
          <w:lang w:val="en-US" w:eastAsia="zh-CN"/>
        </w:rPr>
        <w:t>1）</w:t>
      </w:r>
      <w:r>
        <w:rPr>
          <w:rFonts w:hint="eastAsia"/>
        </w:rPr>
        <w:t>部门项目实施满意度≥</w:t>
      </w:r>
      <w:r>
        <w:t>95%</w:t>
      </w:r>
      <w:r>
        <w:rPr>
          <w:rFonts w:hint="eastAsia"/>
        </w:rPr>
        <w:t>；</w:t>
      </w:r>
    </w:p>
    <w:p w14:paraId="248AB4A4">
      <w:pPr>
        <w:bidi w:val="0"/>
        <w:rPr>
          <w:color w:val="000000" w:themeColor="text1"/>
          <w14:textFill>
            <w14:solidFill>
              <w14:schemeClr w14:val="tx1"/>
            </w14:solidFill>
          </w14:textFill>
        </w:rPr>
      </w:pPr>
      <w:r>
        <w:rPr>
          <w:rFonts w:hint="eastAsia"/>
          <w:lang w:eastAsia="zh-CN"/>
        </w:rPr>
        <w:t>（</w:t>
      </w:r>
      <w:r>
        <w:rPr>
          <w:rFonts w:hint="eastAsia"/>
          <w:lang w:val="en-US" w:eastAsia="zh-CN"/>
        </w:rPr>
        <w:t>2）</w:t>
      </w:r>
      <w:r>
        <w:rPr>
          <w:rFonts w:hint="eastAsia"/>
        </w:rPr>
        <w:t>项目实施区域群众满意度≥</w:t>
      </w:r>
      <w:r>
        <w:t>95%</w:t>
      </w:r>
      <w:r>
        <w:rPr>
          <w:rFonts w:hint="eastAsia" w:hAnsi="方正仿宋_GBK" w:cs="方正仿宋_GBK"/>
          <w:color w:val="000000" w:themeColor="text1"/>
          <w:szCs w:val="28"/>
          <w:lang w:bidi="ar"/>
          <w14:textFill>
            <w14:solidFill>
              <w14:schemeClr w14:val="tx1"/>
            </w14:solidFill>
          </w14:textFill>
        </w:rPr>
        <w:t>。</w:t>
      </w:r>
    </w:p>
    <w:p w14:paraId="7C619E5F">
      <w:pPr>
        <w:pStyle w:val="4"/>
        <w:pageBreakBefore w:val="0"/>
        <w:kinsoku/>
        <w:autoSpaceDE/>
        <w:autoSpaceDN/>
        <w:bidi w:val="0"/>
        <w:adjustRightInd/>
        <w:snapToGrid/>
        <w:ind w:firstLine="643" w:firstLineChars="200"/>
        <w:textAlignment w:val="auto"/>
        <w:rPr>
          <w:rFonts w:hint="default" w:ascii="Times New Roman" w:hAnsi="Times New Roman" w:cs="Times New Roman"/>
          <w:highlight w:val="none"/>
        </w:rPr>
        <w:sectPr>
          <w:footerReference r:id="rId11" w:type="default"/>
          <w:pgSz w:w="11906" w:h="16838"/>
          <w:pgMar w:top="1440" w:right="1800" w:bottom="1440" w:left="1800" w:header="851" w:footer="992" w:gutter="0"/>
          <w:pgBorders>
            <w:top w:val="none" w:sz="0" w:space="0"/>
            <w:left w:val="none" w:sz="0" w:space="0"/>
            <w:bottom w:val="none" w:sz="0" w:space="0"/>
            <w:right w:val="none" w:sz="0" w:space="0"/>
          </w:pgBorders>
          <w:pgNumType w:fmt="numberInDash" w:start="1"/>
          <w:cols w:space="425" w:num="1"/>
          <w:docGrid w:type="lines" w:linePitch="312" w:charSpace="0"/>
        </w:sectPr>
      </w:pPr>
    </w:p>
    <w:p w14:paraId="4CF8964C">
      <w:pPr>
        <w:pStyle w:val="4"/>
        <w:pageBreakBefore w:val="0"/>
        <w:kinsoku/>
        <w:autoSpaceDE/>
        <w:autoSpaceDN/>
        <w:bidi w:val="0"/>
        <w:adjustRightInd/>
        <w:snapToGrid/>
        <w:ind w:firstLine="643" w:firstLineChars="200"/>
        <w:textAlignment w:val="auto"/>
        <w:rPr>
          <w:rFonts w:hint="default" w:ascii="Times New Roman" w:hAnsi="Times New Roman" w:cs="Times New Roman"/>
          <w:highlight w:val="none"/>
        </w:rPr>
      </w:pPr>
      <w:bookmarkStart w:id="68" w:name="_Toc28535"/>
      <w:r>
        <w:rPr>
          <w:rFonts w:hint="default" w:ascii="Times New Roman" w:hAnsi="Times New Roman" w:cs="Times New Roman"/>
          <w:highlight w:val="none"/>
        </w:rPr>
        <w:t>第</w:t>
      </w:r>
      <w:r>
        <w:rPr>
          <w:rFonts w:hint="eastAsia" w:cs="Times New Roman"/>
          <w:highlight w:val="none"/>
          <w:lang w:val="en-US" w:eastAsia="zh-CN"/>
        </w:rPr>
        <w:t>二</w:t>
      </w:r>
      <w:r>
        <w:rPr>
          <w:rFonts w:hint="default" w:ascii="Times New Roman" w:hAnsi="Times New Roman" w:cs="Times New Roman"/>
          <w:highlight w:val="none"/>
        </w:rPr>
        <w:t>章 基本情况</w:t>
      </w:r>
      <w:bookmarkEnd w:id="0"/>
      <w:bookmarkEnd w:id="1"/>
      <w:bookmarkEnd w:id="2"/>
      <w:bookmarkEnd w:id="3"/>
      <w:bookmarkEnd w:id="4"/>
      <w:bookmarkEnd w:id="5"/>
      <w:bookmarkEnd w:id="6"/>
      <w:bookmarkEnd w:id="7"/>
      <w:bookmarkEnd w:id="8"/>
      <w:bookmarkEnd w:id="9"/>
      <w:bookmarkEnd w:id="10"/>
      <w:bookmarkEnd w:id="11"/>
      <w:bookmarkEnd w:id="12"/>
      <w:bookmarkEnd w:id="68"/>
      <w:bookmarkStart w:id="69" w:name="_Toc9311"/>
    </w:p>
    <w:bookmarkEnd w:id="69"/>
    <w:p w14:paraId="504A3E6F">
      <w:pPr>
        <w:pStyle w:val="5"/>
        <w:bidi w:val="0"/>
        <w:rPr>
          <w:rFonts w:hint="default" w:ascii="Times New Roman" w:hAnsi="Times New Roman" w:eastAsia="方正楷体_GBK" w:cs="Times New Roman"/>
          <w:lang w:val="en-US" w:eastAsia="zh-CN"/>
        </w:rPr>
      </w:pPr>
      <w:bookmarkStart w:id="70" w:name="_Toc3641"/>
      <w:bookmarkStart w:id="71" w:name="_Toc12580"/>
      <w:bookmarkStart w:id="72" w:name="_Toc2113"/>
      <w:bookmarkStart w:id="73" w:name="_Toc4616"/>
      <w:bookmarkStart w:id="74" w:name="_Toc9810"/>
      <w:bookmarkStart w:id="75" w:name="_Toc31670"/>
      <w:bookmarkStart w:id="76" w:name="_Toc1972"/>
      <w:bookmarkStart w:id="77" w:name="_Toc19191"/>
      <w:bookmarkStart w:id="78" w:name="_Toc27888"/>
      <w:bookmarkStart w:id="79" w:name="_Toc25990"/>
      <w:bookmarkStart w:id="80" w:name="_Toc15438"/>
      <w:bookmarkStart w:id="81" w:name="_Toc21060"/>
      <w:bookmarkStart w:id="82" w:name="_Toc1134"/>
      <w:bookmarkStart w:id="83" w:name="_Toc10866"/>
      <w:r>
        <w:rPr>
          <w:rFonts w:hint="eastAsia" w:cs="Times New Roman"/>
          <w:lang w:val="en-US" w:eastAsia="zh-CN"/>
        </w:rPr>
        <w:t>2.1地理位置</w:t>
      </w:r>
      <w:bookmarkEnd w:id="70"/>
    </w:p>
    <w:p w14:paraId="7F528F5B">
      <w:pPr>
        <w:pageBreakBefore w:val="0"/>
        <w:kinsoku/>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长寿区与重庆市主城区毗邻，距离重庆市中心城区约50km，地理坐标为106</w:t>
      </w:r>
      <w:r>
        <w:rPr>
          <w:rFonts w:hint="default" w:ascii="Times New Roman" w:hAnsi="Times New Roman" w:cs="Times New Roman"/>
          <w:lang w:val="en-US" w:eastAsia="zh-CN"/>
        </w:rPr>
        <w:t>°</w:t>
      </w:r>
      <w:r>
        <w:rPr>
          <w:rFonts w:hint="default" w:ascii="Times New Roman" w:hAnsi="Times New Roman" w:cs="Times New Roman"/>
          <w:highlight w:val="none"/>
        </w:rPr>
        <w:t>49'E~107°27′E、29°43N~30°12'N。长江从长寿区南部穿越而过，而区域内主要的城镇聚集地则分布在长江两岸，并且长寿区东北部与重庆垫江县相接壤；西北部与四川省邻水县为邻；与西南边界相连接的是属于重庆市主城区的渝北区和重庆巴南区，东南与重庆</w:t>
      </w:r>
      <w:r>
        <w:rPr>
          <w:rFonts w:hint="eastAsia" w:cs="Times New Roman"/>
          <w:highlight w:val="none"/>
          <w:lang w:eastAsia="zh-CN"/>
        </w:rPr>
        <w:t>长寿区</w:t>
      </w:r>
      <w:r>
        <w:rPr>
          <w:rFonts w:hint="default" w:ascii="Times New Roman" w:hAnsi="Times New Roman" w:cs="Times New Roman"/>
          <w:highlight w:val="none"/>
        </w:rPr>
        <w:t>相接（见图2-1）。长寿区东西长57.5km，南北长56.5km，辖区面积1421.43平方千米。</w:t>
      </w:r>
    </w:p>
    <w:p w14:paraId="4C708FE6">
      <w:pPr>
        <w:spacing w:line="240" w:lineRule="auto"/>
        <w:ind w:firstLine="560" w:firstLineChars="200"/>
        <w:rPr>
          <w:rFonts w:hint="default" w:ascii="Times New Roman" w:hAnsi="Times New Roman" w:cs="Times New Roman"/>
          <w:highlight w:val="none"/>
        </w:rPr>
      </w:pPr>
      <w:r>
        <w:rPr>
          <w:rFonts w:hint="default" w:ascii="Times New Roman" w:hAnsi="Times New Roman" w:eastAsia="方正仿宋_GBK" w:cs="Times New Roman"/>
          <w:i w:val="0"/>
          <w:iCs w:val="0"/>
          <w:caps w:val="0"/>
          <w:color w:val="222222"/>
          <w:spacing w:val="0"/>
          <w:sz w:val="28"/>
          <w:szCs w:val="24"/>
          <w:highlight w:val="none"/>
          <w:shd w:val="clear" w:fill="FFFFFF"/>
        </w:rPr>
        <w:t>江南</w:t>
      </w:r>
      <w:r>
        <w:rPr>
          <w:rFonts w:hint="default" w:ascii="Times New Roman" w:hAnsi="Times New Roman" w:cs="Times New Roman"/>
          <w:i w:val="0"/>
          <w:iCs w:val="0"/>
          <w:caps w:val="0"/>
          <w:color w:val="222222"/>
          <w:spacing w:val="0"/>
          <w:sz w:val="28"/>
          <w:szCs w:val="24"/>
          <w:highlight w:val="none"/>
          <w:shd w:val="clear" w:fill="FFFFFF"/>
          <w:lang w:val="en-US" w:eastAsia="zh-CN"/>
        </w:rPr>
        <w:t>街道</w:t>
      </w:r>
      <w:r>
        <w:rPr>
          <w:rFonts w:hint="default" w:ascii="Times New Roman" w:hAnsi="Times New Roman" w:eastAsia="方正仿宋_GBK" w:cs="Times New Roman"/>
          <w:i w:val="0"/>
          <w:iCs w:val="0"/>
          <w:caps w:val="0"/>
          <w:color w:val="222222"/>
          <w:spacing w:val="0"/>
          <w:sz w:val="28"/>
          <w:szCs w:val="24"/>
          <w:highlight w:val="none"/>
          <w:shd w:val="clear" w:fill="FFFFFF"/>
        </w:rPr>
        <w:t>位于长江以南，东与</w:t>
      </w:r>
      <w:r>
        <w:rPr>
          <w:rFonts w:hint="eastAsia" w:cs="Times New Roman"/>
          <w:i w:val="0"/>
          <w:iCs w:val="0"/>
          <w:caps w:val="0"/>
          <w:color w:val="222222"/>
          <w:spacing w:val="0"/>
          <w:sz w:val="28"/>
          <w:szCs w:val="24"/>
          <w:highlight w:val="none"/>
          <w:shd w:val="clear" w:fill="FFFFFF"/>
          <w:lang w:eastAsia="zh-CN"/>
        </w:rPr>
        <w:t>长寿区</w:t>
      </w:r>
      <w:r>
        <w:rPr>
          <w:rFonts w:hint="default" w:ascii="Times New Roman" w:hAnsi="Times New Roman" w:eastAsia="方正仿宋_GBK" w:cs="Times New Roman"/>
          <w:i w:val="0"/>
          <w:iCs w:val="0"/>
          <w:caps w:val="0"/>
          <w:color w:val="222222"/>
          <w:spacing w:val="0"/>
          <w:sz w:val="28"/>
          <w:szCs w:val="24"/>
          <w:highlight w:val="none"/>
          <w:shd w:val="clear" w:fill="FFFFFF"/>
        </w:rPr>
        <w:t>石砣镇相邻，南靠五堡山山脉，与</w:t>
      </w:r>
      <w:r>
        <w:rPr>
          <w:rFonts w:hint="eastAsia" w:cs="Times New Roman"/>
          <w:i w:val="0"/>
          <w:iCs w:val="0"/>
          <w:caps w:val="0"/>
          <w:color w:val="222222"/>
          <w:spacing w:val="0"/>
          <w:sz w:val="28"/>
          <w:szCs w:val="24"/>
          <w:highlight w:val="none"/>
          <w:shd w:val="clear" w:fill="FFFFFF"/>
          <w:lang w:eastAsia="zh-CN"/>
        </w:rPr>
        <w:t>长寿区</w:t>
      </w:r>
      <w:r>
        <w:rPr>
          <w:rFonts w:hint="default" w:ascii="Times New Roman" w:hAnsi="Times New Roman" w:eastAsia="方正仿宋_GBK" w:cs="Times New Roman"/>
          <w:i w:val="0"/>
          <w:iCs w:val="0"/>
          <w:caps w:val="0"/>
          <w:color w:val="222222"/>
          <w:spacing w:val="0"/>
          <w:sz w:val="28"/>
          <w:szCs w:val="24"/>
          <w:highlight w:val="none"/>
          <w:shd w:val="clear" w:fill="FFFFFF"/>
        </w:rPr>
        <w:t>石合乡接壤，西与巴南区麻柳镇相连，北临滚滚长江，与长寿主城区和川维厂等省市属厂矿隔江相望。幅员面积68.8平方公里</w:t>
      </w:r>
      <w:r>
        <w:rPr>
          <w:rFonts w:hint="default" w:ascii="Times New Roman" w:hAnsi="Times New Roman" w:cs="Times New Roman"/>
          <w:i w:val="0"/>
          <w:iCs w:val="0"/>
          <w:caps w:val="0"/>
          <w:spacing w:val="0"/>
          <w:sz w:val="28"/>
          <w:szCs w:val="24"/>
          <w:highlight w:val="none"/>
          <w:shd w:val="clear"/>
          <w:lang w:eastAsia="zh-CN"/>
        </w:rPr>
        <w:t>。</w:t>
      </w:r>
      <w:r>
        <w:rPr>
          <w:rFonts w:hint="default" w:ascii="Times New Roman" w:hAnsi="Times New Roman" w:eastAsia="方正仿宋_GBK" w:cs="Times New Roman"/>
          <w:i w:val="0"/>
          <w:iCs w:val="0"/>
          <w:caps w:val="0"/>
          <w:color w:val="222222"/>
          <w:spacing w:val="0"/>
          <w:sz w:val="28"/>
          <w:szCs w:val="24"/>
          <w:highlight w:val="none"/>
          <w:shd w:val="clear" w:fill="FFFFFF"/>
        </w:rPr>
        <w:t>八颗</w:t>
      </w:r>
      <w:r>
        <w:rPr>
          <w:rFonts w:hint="default" w:ascii="Times New Roman" w:hAnsi="Times New Roman" w:cs="Times New Roman"/>
          <w:i w:val="0"/>
          <w:iCs w:val="0"/>
          <w:caps w:val="0"/>
          <w:color w:val="222222"/>
          <w:spacing w:val="0"/>
          <w:sz w:val="28"/>
          <w:szCs w:val="24"/>
          <w:highlight w:val="none"/>
          <w:shd w:val="clear" w:fill="FFFFFF"/>
          <w:lang w:val="en-US" w:eastAsia="zh-CN"/>
        </w:rPr>
        <w:t>街道</w:t>
      </w:r>
      <w:r>
        <w:rPr>
          <w:rFonts w:hint="default" w:ascii="Times New Roman" w:hAnsi="Times New Roman" w:eastAsia="方正仿宋_GBK" w:cs="Times New Roman"/>
          <w:i w:val="0"/>
          <w:iCs w:val="0"/>
          <w:caps w:val="0"/>
          <w:color w:val="222222"/>
          <w:spacing w:val="0"/>
          <w:sz w:val="28"/>
          <w:szCs w:val="24"/>
          <w:highlight w:val="none"/>
          <w:shd w:val="clear" w:fill="FFFFFF"/>
        </w:rPr>
        <w:t>位于长寿主城区西郊，东临桃花溪，西倚明月山，南靠晏家工业园区，北傍商贸重镇葛兰，幅员面积99.25平方公里</w:t>
      </w:r>
      <w:r>
        <w:rPr>
          <w:rFonts w:hint="default" w:ascii="Times New Roman" w:hAnsi="Times New Roman" w:cs="Times New Roman"/>
          <w:i w:val="0"/>
          <w:iCs w:val="0"/>
          <w:caps w:val="0"/>
          <w:spacing w:val="0"/>
          <w:sz w:val="28"/>
          <w:szCs w:val="24"/>
          <w:highlight w:val="none"/>
          <w:shd w:val="clear"/>
          <w:lang w:eastAsia="zh-CN"/>
        </w:rPr>
        <w:t>。</w:t>
      </w:r>
    </w:p>
    <w:p w14:paraId="24556D86">
      <w:pPr>
        <w:spacing w:line="240" w:lineRule="auto"/>
        <w:ind w:firstLine="0" w:firstLineChars="0"/>
        <w:jc w:val="center"/>
        <w:rPr>
          <w:rFonts w:hint="eastAsia" w:ascii="Times New Roman" w:hAnsi="Times New Roman" w:eastAsia="方正仿宋_GBK" w:cs="Times New Roman"/>
          <w:highlight w:val="none"/>
          <w:lang w:eastAsia="zh-CN"/>
        </w:rPr>
      </w:pPr>
      <w:r>
        <w:rPr>
          <w:rFonts w:hint="default" w:ascii="Times New Roman" w:hAnsi="Times New Roman" w:cs="Times New Roman"/>
          <w:highlight w:val="none"/>
        </w:rPr>
        <w:drawing>
          <wp:inline distT="0" distB="0" distL="114300" distR="114300">
            <wp:extent cx="3717290" cy="4926330"/>
            <wp:effectExtent l="0" t="0" r="3810" b="1270"/>
            <wp:docPr id="27" name="图片 27" descr="区位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区位图"/>
                    <pic:cNvPicPr>
                      <a:picLocks noChangeAspect="1"/>
                    </pic:cNvPicPr>
                  </pic:nvPicPr>
                  <pic:blipFill>
                    <a:blip r:embed="rId15"/>
                    <a:srcRect t="6291"/>
                    <a:stretch>
                      <a:fillRect/>
                    </a:stretch>
                  </pic:blipFill>
                  <pic:spPr>
                    <a:xfrm>
                      <a:off x="0" y="0"/>
                      <a:ext cx="3717290" cy="4926330"/>
                    </a:xfrm>
                    <a:prstGeom prst="rect">
                      <a:avLst/>
                    </a:prstGeom>
                  </pic:spPr>
                </pic:pic>
              </a:graphicData>
            </a:graphic>
          </wp:inline>
        </w:drawing>
      </w:r>
    </w:p>
    <w:p w14:paraId="4B0626A3">
      <w:pPr>
        <w:jc w:val="center"/>
        <w:rPr>
          <w:rFonts w:hint="default" w:ascii="Times New Roman" w:hAnsi="Times New Roman" w:eastAsia="方正仿宋_GBK" w:cs="Times New Roman"/>
          <w:highlight w:val="none"/>
          <w:lang w:val="en-US" w:eastAsia="zh-CN"/>
        </w:rPr>
      </w:pPr>
      <w:r>
        <w:rPr>
          <w:rFonts w:hint="default" w:ascii="Times New Roman" w:hAnsi="Times New Roman" w:cs="Times New Roman"/>
          <w:highlight w:val="none"/>
          <w:lang w:val="en-US" w:eastAsia="zh-CN"/>
        </w:rPr>
        <w:t>图</w:t>
      </w:r>
      <w:r>
        <w:rPr>
          <w:rFonts w:hint="eastAsia" w:cs="Times New Roman"/>
          <w:highlight w:val="none"/>
          <w:lang w:val="en-US" w:eastAsia="zh-CN"/>
        </w:rPr>
        <w:t>2</w:t>
      </w:r>
      <w:r>
        <w:rPr>
          <w:rFonts w:hint="default" w:ascii="Times New Roman" w:hAnsi="Times New Roman" w:cs="Times New Roman"/>
          <w:highlight w:val="none"/>
          <w:lang w:val="en-US" w:eastAsia="zh-CN"/>
        </w:rPr>
        <w:t>-1 项目区位置关系图</w:t>
      </w:r>
    </w:p>
    <w:p w14:paraId="4DC84CC7">
      <w:pPr>
        <w:pStyle w:val="5"/>
        <w:bidi w:val="0"/>
        <w:rPr>
          <w:rFonts w:hint="eastAsia" w:ascii="Times New Roman" w:hAnsi="Times New Roman" w:eastAsia="方正楷体_GBK" w:cs="Times New Roman"/>
          <w:lang w:eastAsia="zh-CN"/>
        </w:rPr>
      </w:pPr>
      <w:bookmarkStart w:id="84" w:name="_Toc1343"/>
      <w:r>
        <w:rPr>
          <w:rFonts w:hint="eastAsia" w:cs="Times New Roman"/>
          <w:lang w:val="en-US" w:eastAsia="zh-CN"/>
        </w:rPr>
        <w:t>2</w:t>
      </w:r>
      <w:r>
        <w:rPr>
          <w:rFonts w:hint="default" w:ascii="Times New Roman" w:hAnsi="Times New Roman" w:cs="Times New Roman"/>
        </w:rPr>
        <w:t>.2自然</w:t>
      </w:r>
      <w:bookmarkEnd w:id="71"/>
      <w:bookmarkEnd w:id="72"/>
      <w:bookmarkEnd w:id="73"/>
      <w:bookmarkEnd w:id="74"/>
      <w:bookmarkEnd w:id="75"/>
      <w:bookmarkEnd w:id="76"/>
      <w:bookmarkEnd w:id="77"/>
      <w:bookmarkEnd w:id="78"/>
      <w:bookmarkEnd w:id="79"/>
      <w:bookmarkEnd w:id="80"/>
      <w:bookmarkEnd w:id="81"/>
      <w:bookmarkEnd w:id="82"/>
      <w:bookmarkEnd w:id="83"/>
      <w:r>
        <w:rPr>
          <w:rFonts w:hint="eastAsia" w:cs="Times New Roman"/>
          <w:lang w:val="en-US" w:eastAsia="zh-CN"/>
        </w:rPr>
        <w:t>条件</w:t>
      </w:r>
      <w:bookmarkEnd w:id="84"/>
    </w:p>
    <w:p w14:paraId="5447030B">
      <w:pPr>
        <w:pStyle w:val="6"/>
        <w:pageBreakBefore w:val="0"/>
        <w:kinsoku/>
        <w:autoSpaceDE/>
        <w:autoSpaceDN/>
        <w:bidi w:val="0"/>
        <w:adjustRightInd/>
        <w:snapToGrid/>
        <w:textAlignment w:val="auto"/>
        <w:rPr>
          <w:rFonts w:hint="default" w:ascii="Times New Roman" w:hAnsi="Times New Roman" w:cs="Times New Roman"/>
          <w:highlight w:val="none"/>
        </w:rPr>
      </w:pPr>
      <w:bookmarkStart w:id="85" w:name="_Toc16692"/>
      <w:bookmarkStart w:id="86" w:name="_Toc28376"/>
      <w:bookmarkStart w:id="87" w:name="_Toc6216"/>
      <w:bookmarkStart w:id="88" w:name="_Toc5722"/>
      <w:bookmarkStart w:id="89" w:name="_Toc29797"/>
      <w:bookmarkStart w:id="90" w:name="_Toc2273"/>
      <w:bookmarkStart w:id="91" w:name="_Toc28750"/>
      <w:bookmarkStart w:id="92" w:name="_Toc10069"/>
      <w:r>
        <w:rPr>
          <w:rFonts w:hint="eastAsia" w:cs="Times New Roman"/>
          <w:highlight w:val="none"/>
          <w:lang w:val="en-US" w:eastAsia="zh-CN"/>
        </w:rPr>
        <w:t>2</w:t>
      </w:r>
      <w:r>
        <w:rPr>
          <w:rFonts w:hint="default" w:ascii="Times New Roman" w:hAnsi="Times New Roman" w:cs="Times New Roman"/>
          <w:highlight w:val="none"/>
        </w:rPr>
        <w:t>.2.</w:t>
      </w:r>
      <w:r>
        <w:rPr>
          <w:rFonts w:hint="eastAsia" w:cs="Times New Roman"/>
          <w:highlight w:val="none"/>
          <w:lang w:val="en-US" w:eastAsia="zh-CN"/>
        </w:rPr>
        <w:t>1</w:t>
      </w:r>
      <w:r>
        <w:rPr>
          <w:rFonts w:hint="default" w:ascii="Times New Roman" w:hAnsi="Times New Roman" w:cs="Times New Roman"/>
          <w:highlight w:val="none"/>
        </w:rPr>
        <w:t>地形地貌</w:t>
      </w:r>
      <w:bookmarkEnd w:id="85"/>
      <w:bookmarkEnd w:id="86"/>
      <w:bookmarkEnd w:id="87"/>
      <w:bookmarkEnd w:id="88"/>
      <w:bookmarkEnd w:id="89"/>
      <w:bookmarkEnd w:id="90"/>
      <w:bookmarkEnd w:id="91"/>
      <w:bookmarkEnd w:id="92"/>
    </w:p>
    <w:p w14:paraId="295B758F">
      <w:pPr>
        <w:pageBreakBefore w:val="0"/>
        <w:kinsoku/>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长寿区地势西高东低，海拔范围在23m至1025m内，西部地区海拔相对较高，是以明月山和铜锣山为主的山地区域，中部地区相对平坦，南部为长寿区城镇聚集地。且长寿区地质地貌受构造控制明显，其中研究区西部靠近边缘地区以低海拔小起伏山地地貌和低海拔丘陵地貌为主，往东一点则是中海拔中起伏地貌，再往东为低海拔丘陵地貌和低海拔小起伏山地地貌，且研究区东北角分布有少许低海拔剥蚀台地地貌。</w:t>
      </w:r>
    </w:p>
    <w:p w14:paraId="13C0191F">
      <w:pPr>
        <w:pStyle w:val="6"/>
        <w:pageBreakBefore w:val="0"/>
        <w:kinsoku/>
        <w:autoSpaceDE/>
        <w:autoSpaceDN/>
        <w:bidi w:val="0"/>
        <w:adjustRightInd/>
        <w:snapToGrid/>
        <w:textAlignment w:val="auto"/>
        <w:rPr>
          <w:rFonts w:hint="default" w:ascii="Times New Roman" w:hAnsi="Times New Roman" w:cs="Times New Roman"/>
          <w:highlight w:val="none"/>
        </w:rPr>
      </w:pPr>
      <w:bookmarkStart w:id="93" w:name="_Toc2652"/>
      <w:bookmarkStart w:id="94" w:name="_Toc31257"/>
      <w:bookmarkStart w:id="95" w:name="_Toc11106"/>
      <w:bookmarkStart w:id="96" w:name="_Toc24733"/>
      <w:bookmarkStart w:id="97" w:name="_Toc11890"/>
      <w:bookmarkStart w:id="98" w:name="_Toc25798"/>
      <w:bookmarkStart w:id="99" w:name="_Toc20444"/>
      <w:bookmarkStart w:id="100" w:name="_Toc3886"/>
      <w:r>
        <w:rPr>
          <w:rFonts w:hint="eastAsia" w:cs="Times New Roman"/>
          <w:highlight w:val="none"/>
          <w:lang w:val="en-US" w:eastAsia="zh-CN"/>
        </w:rPr>
        <w:t>2</w:t>
      </w:r>
      <w:r>
        <w:rPr>
          <w:rFonts w:hint="default" w:ascii="Times New Roman" w:hAnsi="Times New Roman" w:cs="Times New Roman"/>
          <w:highlight w:val="none"/>
        </w:rPr>
        <w:t>.2.</w:t>
      </w:r>
      <w:r>
        <w:rPr>
          <w:rFonts w:hint="eastAsia" w:cs="Times New Roman"/>
          <w:highlight w:val="none"/>
          <w:lang w:val="en-US" w:eastAsia="zh-CN"/>
        </w:rPr>
        <w:t>2</w:t>
      </w:r>
      <w:r>
        <w:rPr>
          <w:rFonts w:hint="default" w:ascii="Times New Roman" w:hAnsi="Times New Roman" w:cs="Times New Roman"/>
          <w:highlight w:val="none"/>
        </w:rPr>
        <w:t>气候特征</w:t>
      </w:r>
      <w:bookmarkEnd w:id="93"/>
      <w:bookmarkEnd w:id="94"/>
      <w:bookmarkEnd w:id="95"/>
      <w:bookmarkEnd w:id="96"/>
      <w:bookmarkEnd w:id="97"/>
      <w:bookmarkEnd w:id="98"/>
      <w:bookmarkEnd w:id="99"/>
      <w:bookmarkEnd w:id="100"/>
    </w:p>
    <w:p w14:paraId="2A4A6478">
      <w:pPr>
        <w:pageBreakBefore w:val="0"/>
        <w:kinsoku/>
        <w:autoSpaceDE/>
        <w:autoSpaceDN/>
        <w:bidi w:val="0"/>
        <w:adjustRightInd/>
        <w:snapToGrid/>
        <w:ind w:firstLine="560" w:firstLineChars="200"/>
        <w:textAlignment w:val="auto"/>
        <w:rPr>
          <w:rFonts w:hint="default" w:ascii="Times New Roman" w:hAnsi="Times New Roman" w:cs="Times New Roman"/>
          <w:highlight w:val="none"/>
        </w:rPr>
      </w:pPr>
      <w:r>
        <w:rPr>
          <w:rFonts w:hint="default" w:ascii="Times New Roman" w:hAnsi="Times New Roman" w:cs="Times New Roman"/>
          <w:highlight w:val="none"/>
        </w:rPr>
        <w:t>长寿区属亚热带湿润季风气候，夏季温度较高，最高温可达40</w:t>
      </w:r>
      <w:r>
        <w:rPr>
          <w:rFonts w:hint="default" w:ascii="Times New Roman" w:hAnsi="Times New Roman" w:cs="Times New Roman"/>
          <w:highlight w:val="none"/>
          <w:lang w:val="en-US" w:eastAsia="zh-CN"/>
        </w:rPr>
        <w:t>℃</w:t>
      </w:r>
      <w:r>
        <w:rPr>
          <w:rFonts w:hint="default" w:ascii="Times New Roman" w:hAnsi="Times New Roman" w:cs="Times New Roman"/>
          <w:highlight w:val="none"/>
        </w:rPr>
        <w:t>，多集中在八九月份，且降雨也多集中在这两个月份，冬季较为温和，极端气候出现情况较少，最低温在零度左右，多集中在十二月和一月。通过统计2003</w:t>
      </w:r>
      <w:r>
        <w:rPr>
          <w:rFonts w:hint="eastAsia" w:cs="Times New Roman"/>
          <w:highlight w:val="none"/>
          <w:lang w:eastAsia="zh-CN"/>
        </w:rPr>
        <w:t>—</w:t>
      </w:r>
      <w:r>
        <w:rPr>
          <w:rFonts w:hint="default" w:ascii="Times New Roman" w:hAnsi="Times New Roman" w:cs="Times New Roman"/>
          <w:highlight w:val="none"/>
        </w:rPr>
        <w:t>2019年长寿区气象资料发现，长寿区年均温为17.25</w:t>
      </w:r>
      <w:r>
        <w:rPr>
          <w:rFonts w:hint="default" w:ascii="Times New Roman" w:hAnsi="Times New Roman" w:cs="Times New Roman"/>
          <w:highlight w:val="none"/>
          <w:lang w:val="en-US" w:eastAsia="zh-CN"/>
        </w:rPr>
        <w:t>℃</w:t>
      </w:r>
      <w:r>
        <w:rPr>
          <w:rFonts w:hint="default" w:ascii="Times New Roman" w:hAnsi="Times New Roman" w:cs="Times New Roman"/>
          <w:highlight w:val="none"/>
        </w:rPr>
        <w:t>，年均降雨在1192.64-1217.28mm之间。</w:t>
      </w:r>
    </w:p>
    <w:p w14:paraId="4C0A14CE">
      <w:pPr>
        <w:pStyle w:val="6"/>
        <w:pageBreakBefore w:val="0"/>
        <w:kinsoku/>
        <w:autoSpaceDE/>
        <w:autoSpaceDN/>
        <w:bidi w:val="0"/>
        <w:adjustRightInd/>
        <w:snapToGrid/>
        <w:textAlignment w:val="auto"/>
        <w:rPr>
          <w:rFonts w:hint="default" w:ascii="Times New Roman" w:hAnsi="Times New Roman" w:cs="Times New Roman"/>
          <w:highlight w:val="none"/>
        </w:rPr>
      </w:pPr>
      <w:bookmarkStart w:id="101" w:name="_Toc13519"/>
      <w:bookmarkStart w:id="102" w:name="_Toc15718"/>
      <w:bookmarkStart w:id="103" w:name="_Toc28799"/>
      <w:bookmarkStart w:id="104" w:name="_Toc30892"/>
      <w:bookmarkStart w:id="105" w:name="_Toc23013"/>
      <w:bookmarkStart w:id="106" w:name="_Toc2939"/>
      <w:bookmarkStart w:id="107" w:name="_Toc20517"/>
      <w:bookmarkStart w:id="108" w:name="_Toc17958"/>
      <w:r>
        <w:rPr>
          <w:rFonts w:hint="eastAsia" w:cs="Times New Roman"/>
          <w:highlight w:val="none"/>
          <w:lang w:val="en-US" w:eastAsia="zh-CN"/>
        </w:rPr>
        <w:t>2</w:t>
      </w:r>
      <w:r>
        <w:rPr>
          <w:rFonts w:hint="default" w:ascii="Times New Roman" w:hAnsi="Times New Roman" w:cs="Times New Roman"/>
          <w:highlight w:val="none"/>
        </w:rPr>
        <w:t>.2.</w:t>
      </w:r>
      <w:r>
        <w:rPr>
          <w:rFonts w:hint="eastAsia" w:cs="Times New Roman"/>
          <w:highlight w:val="none"/>
          <w:lang w:val="en-US" w:eastAsia="zh-CN"/>
        </w:rPr>
        <w:t>3</w:t>
      </w:r>
      <w:r>
        <w:rPr>
          <w:rFonts w:hint="default" w:ascii="Times New Roman" w:hAnsi="Times New Roman" w:cs="Times New Roman"/>
          <w:highlight w:val="none"/>
        </w:rPr>
        <w:t>河流水文</w:t>
      </w:r>
      <w:bookmarkEnd w:id="101"/>
      <w:bookmarkEnd w:id="102"/>
      <w:bookmarkEnd w:id="103"/>
      <w:bookmarkEnd w:id="104"/>
      <w:bookmarkEnd w:id="105"/>
      <w:bookmarkEnd w:id="106"/>
      <w:bookmarkEnd w:id="107"/>
      <w:bookmarkEnd w:id="108"/>
    </w:p>
    <w:p w14:paraId="50774EE5">
      <w:pPr>
        <w:pageBreakBefore w:val="0"/>
        <w:kinsoku/>
        <w:autoSpaceDE/>
        <w:autoSpaceDN/>
        <w:bidi w:val="0"/>
        <w:adjustRightInd/>
        <w:snapToGrid/>
        <w:ind w:firstLine="560" w:firstLineChars="200"/>
        <w:textAlignment w:val="auto"/>
        <w:rPr>
          <w:rFonts w:hint="default" w:ascii="Times New Roman" w:hAnsi="Times New Roman" w:cs="Times New Roman"/>
          <w:highlight w:val="none"/>
        </w:rPr>
      </w:pPr>
      <w:r>
        <w:rPr>
          <w:rFonts w:hint="default" w:ascii="Times New Roman" w:hAnsi="Times New Roman" w:cs="Times New Roman"/>
          <w:highlight w:val="none"/>
        </w:rPr>
        <w:t>长寿区境内水域众多，有长江、长寿湖和大洪湖等大面积水体分布，还存在许多零散的湖泊，其中长江位于长寿区南部，横跨了四个乡镇，境内长度约为20.9公里；长寿湖和大洪湖分别位于研究区东北部和西北部，占地面积9.39万亩；龙溪河、大洪河、御临河流程约为181公里。区域内降雨分布不均，西南区域雨量充沛，东北地区雨量较少，部分区域</w:t>
      </w:r>
      <w:r>
        <w:rPr>
          <w:rFonts w:hint="eastAsia" w:cs="Times New Roman"/>
          <w:highlight w:val="none"/>
          <w:lang w:eastAsia="zh-CN"/>
        </w:rPr>
        <w:t>伏旱</w:t>
      </w:r>
      <w:r>
        <w:rPr>
          <w:rFonts w:hint="default" w:ascii="Times New Roman" w:hAnsi="Times New Roman" w:cs="Times New Roman"/>
          <w:highlight w:val="none"/>
        </w:rPr>
        <w:t>严重，且降雨主要集中在夏季，季节效应明显。</w:t>
      </w:r>
    </w:p>
    <w:p w14:paraId="5AEE82AF">
      <w:pPr>
        <w:pStyle w:val="6"/>
        <w:pageBreakBefore w:val="0"/>
        <w:kinsoku/>
        <w:autoSpaceDE/>
        <w:autoSpaceDN/>
        <w:bidi w:val="0"/>
        <w:adjustRightInd/>
        <w:snapToGrid/>
        <w:textAlignment w:val="auto"/>
        <w:rPr>
          <w:rFonts w:hint="default" w:ascii="Times New Roman" w:hAnsi="Times New Roman" w:cs="Times New Roman"/>
          <w:highlight w:val="none"/>
        </w:rPr>
      </w:pPr>
      <w:bookmarkStart w:id="109" w:name="_Toc5510"/>
      <w:bookmarkStart w:id="110" w:name="_Toc23310"/>
      <w:bookmarkStart w:id="111" w:name="_Toc26075"/>
      <w:bookmarkStart w:id="112" w:name="_Toc5745"/>
      <w:bookmarkStart w:id="113" w:name="_Toc18796"/>
      <w:bookmarkStart w:id="114" w:name="_Toc7483"/>
      <w:bookmarkStart w:id="115" w:name="_Toc30983"/>
      <w:bookmarkStart w:id="116" w:name="_Toc7211"/>
      <w:r>
        <w:rPr>
          <w:rFonts w:hint="eastAsia" w:cs="Times New Roman"/>
          <w:highlight w:val="none"/>
          <w:lang w:val="en-US" w:eastAsia="zh-CN"/>
        </w:rPr>
        <w:t>2</w:t>
      </w:r>
      <w:r>
        <w:rPr>
          <w:rFonts w:hint="default" w:ascii="Times New Roman" w:hAnsi="Times New Roman" w:cs="Times New Roman"/>
          <w:highlight w:val="none"/>
        </w:rPr>
        <w:t>.2.</w:t>
      </w:r>
      <w:r>
        <w:rPr>
          <w:rFonts w:hint="eastAsia" w:cs="Times New Roman"/>
          <w:highlight w:val="none"/>
          <w:lang w:val="en-US" w:eastAsia="zh-CN"/>
        </w:rPr>
        <w:t>4</w:t>
      </w:r>
      <w:r>
        <w:rPr>
          <w:rFonts w:hint="default" w:ascii="Times New Roman" w:hAnsi="Times New Roman" w:cs="Times New Roman"/>
          <w:highlight w:val="none"/>
        </w:rPr>
        <w:t>土壤</w:t>
      </w:r>
      <w:bookmarkEnd w:id="109"/>
      <w:bookmarkEnd w:id="110"/>
      <w:bookmarkEnd w:id="111"/>
      <w:bookmarkEnd w:id="112"/>
      <w:bookmarkEnd w:id="113"/>
      <w:bookmarkEnd w:id="114"/>
      <w:bookmarkEnd w:id="115"/>
      <w:bookmarkEnd w:id="116"/>
    </w:p>
    <w:p w14:paraId="0E2BB841">
      <w:pPr>
        <w:pageBreakBefore w:val="0"/>
        <w:kinsoku/>
        <w:autoSpaceDE/>
        <w:autoSpaceDN/>
        <w:bidi w:val="0"/>
        <w:adjustRightInd/>
        <w:snapToGrid/>
        <w:ind w:firstLine="560" w:firstLineChars="200"/>
        <w:textAlignment w:val="auto"/>
        <w:rPr>
          <w:rFonts w:hint="default" w:ascii="Times New Roman" w:hAnsi="Times New Roman" w:cs="Times New Roman"/>
          <w:highlight w:val="none"/>
        </w:rPr>
      </w:pPr>
      <w:r>
        <w:rPr>
          <w:rFonts w:hint="default" w:ascii="Times New Roman" w:hAnsi="Times New Roman" w:cs="Times New Roman"/>
          <w:highlight w:val="none"/>
        </w:rPr>
        <w:t>长寿区属低山丘陵地区，区域内地形起伏不平，土壤类型地域分布明显，西部和东部两个大型湖泊区域以森林土为主，长江流域区域以灰钙土为主，西部林地区域海拔相对较高，植被覆盖茂密，土壤类型多以淋溶土分布为主，抗侵蚀能力强，长寿区北部区域多为潜育灰壤和石灰性始成土；中部地区多为耕地，土壤类型以水淋溶土和普通强淋溶土为主。</w:t>
      </w:r>
    </w:p>
    <w:p w14:paraId="587C3A35">
      <w:pPr>
        <w:pStyle w:val="6"/>
        <w:pageBreakBefore w:val="0"/>
        <w:kinsoku/>
        <w:autoSpaceDE/>
        <w:autoSpaceDN/>
        <w:bidi w:val="0"/>
        <w:adjustRightInd/>
        <w:snapToGrid/>
        <w:textAlignment w:val="auto"/>
        <w:rPr>
          <w:rFonts w:hint="default" w:ascii="Times New Roman" w:hAnsi="Times New Roman" w:cs="Times New Roman"/>
          <w:highlight w:val="none"/>
        </w:rPr>
      </w:pPr>
      <w:bookmarkStart w:id="117" w:name="_Toc15895"/>
      <w:bookmarkStart w:id="118" w:name="_Toc6223"/>
      <w:bookmarkStart w:id="119" w:name="_Toc2360"/>
      <w:bookmarkStart w:id="120" w:name="_Toc21698"/>
      <w:bookmarkStart w:id="121" w:name="_Toc491"/>
      <w:bookmarkStart w:id="122" w:name="_Toc17626"/>
      <w:bookmarkStart w:id="123" w:name="_Toc20017"/>
      <w:bookmarkStart w:id="124" w:name="_Toc792"/>
      <w:r>
        <w:rPr>
          <w:rFonts w:hint="eastAsia" w:cs="Times New Roman"/>
          <w:highlight w:val="none"/>
          <w:lang w:val="en-US" w:eastAsia="zh-CN"/>
        </w:rPr>
        <w:t>2</w:t>
      </w:r>
      <w:r>
        <w:rPr>
          <w:rFonts w:hint="default" w:ascii="Times New Roman" w:hAnsi="Times New Roman" w:cs="Times New Roman"/>
          <w:highlight w:val="none"/>
        </w:rPr>
        <w:t>.2.</w:t>
      </w:r>
      <w:r>
        <w:rPr>
          <w:rFonts w:hint="eastAsia" w:cs="Times New Roman"/>
          <w:highlight w:val="none"/>
          <w:lang w:val="en-US" w:eastAsia="zh-CN"/>
        </w:rPr>
        <w:t>5</w:t>
      </w:r>
      <w:r>
        <w:rPr>
          <w:rFonts w:hint="default" w:ascii="Times New Roman" w:hAnsi="Times New Roman" w:cs="Times New Roman"/>
          <w:highlight w:val="none"/>
        </w:rPr>
        <w:t>植被资源</w:t>
      </w:r>
      <w:bookmarkEnd w:id="117"/>
      <w:bookmarkEnd w:id="118"/>
      <w:bookmarkEnd w:id="119"/>
      <w:bookmarkEnd w:id="120"/>
      <w:bookmarkEnd w:id="121"/>
      <w:bookmarkEnd w:id="122"/>
      <w:bookmarkEnd w:id="123"/>
      <w:bookmarkEnd w:id="124"/>
    </w:p>
    <w:p w14:paraId="47EAE1D2">
      <w:pPr>
        <w:pageBreakBefore w:val="0"/>
        <w:kinsoku/>
        <w:autoSpaceDE/>
        <w:autoSpaceDN/>
        <w:bidi w:val="0"/>
        <w:adjustRightInd/>
        <w:snapToGrid/>
        <w:ind w:firstLine="560" w:firstLineChars="200"/>
        <w:textAlignment w:val="auto"/>
        <w:rPr>
          <w:rFonts w:hint="default" w:ascii="Times New Roman" w:hAnsi="Times New Roman" w:cs="Times New Roman"/>
          <w:highlight w:val="none"/>
        </w:rPr>
      </w:pPr>
      <w:r>
        <w:rPr>
          <w:rFonts w:hint="default" w:ascii="Times New Roman" w:hAnsi="Times New Roman" w:cs="Times New Roman"/>
          <w:highlight w:val="none"/>
        </w:rPr>
        <w:t>长寿区自然资源丰富，开发前景广阔。区域内植物、动物资源种类繁多，森林以亚热带常绿阔叶林与针叶林为主，1000余种植物中有水杉、银杏、月桂等珍贵树种。森林覆盖率</w:t>
      </w:r>
      <w:r>
        <w:rPr>
          <w:rFonts w:hint="eastAsia" w:cs="Times New Roman"/>
          <w:highlight w:val="none"/>
          <w:lang w:val="en-US" w:eastAsia="zh-CN"/>
        </w:rPr>
        <w:t>50.0</w:t>
      </w:r>
      <w:r>
        <w:rPr>
          <w:rFonts w:hint="default" w:ascii="Times New Roman" w:hAnsi="Times New Roman" w:cs="Times New Roman"/>
          <w:highlight w:val="none"/>
        </w:rPr>
        <w:t>%。全区有栽培植物380多种，主要是水稻、玉米、小麦、红薯四大类，尤以水稻居首。除粮、油、蔬菜等农作物外，还有长寿柚、夏橙、枇杷、葡萄、茶叶、蚕桑、榨菜等名优经济作物。</w:t>
      </w:r>
    </w:p>
    <w:p w14:paraId="0BDC4C67">
      <w:pPr>
        <w:pStyle w:val="6"/>
        <w:bidi w:val="0"/>
        <w:rPr>
          <w:rFonts w:hint="default"/>
        </w:rPr>
      </w:pPr>
      <w:bookmarkStart w:id="125" w:name="_Toc32089"/>
      <w:bookmarkStart w:id="126" w:name="_Toc2849"/>
      <w:bookmarkStart w:id="127" w:name="_Toc4165"/>
      <w:bookmarkStart w:id="128" w:name="_Toc4351"/>
      <w:bookmarkStart w:id="129" w:name="_Toc12389"/>
      <w:bookmarkStart w:id="130" w:name="_Toc1224"/>
      <w:bookmarkStart w:id="131" w:name="_Toc744"/>
      <w:bookmarkStart w:id="132" w:name="_Toc9976"/>
      <w:r>
        <w:rPr>
          <w:rFonts w:hint="eastAsia"/>
          <w:lang w:val="en-US" w:eastAsia="zh-CN"/>
        </w:rPr>
        <w:t>2</w:t>
      </w:r>
      <w:r>
        <w:rPr>
          <w:rFonts w:hint="default"/>
        </w:rPr>
        <w:t>.2.</w:t>
      </w:r>
      <w:r>
        <w:rPr>
          <w:rFonts w:hint="eastAsia"/>
          <w:lang w:val="en-US" w:eastAsia="zh-CN"/>
        </w:rPr>
        <w:t>6</w:t>
      </w:r>
      <w:r>
        <w:rPr>
          <w:rFonts w:hint="default"/>
        </w:rPr>
        <w:t>旅游资源</w:t>
      </w:r>
      <w:bookmarkEnd w:id="125"/>
      <w:bookmarkEnd w:id="126"/>
      <w:bookmarkEnd w:id="127"/>
      <w:bookmarkEnd w:id="128"/>
      <w:bookmarkEnd w:id="129"/>
      <w:bookmarkEnd w:id="130"/>
      <w:bookmarkEnd w:id="131"/>
      <w:bookmarkEnd w:id="132"/>
    </w:p>
    <w:p w14:paraId="598EA9DD">
      <w:pPr>
        <w:pageBreakBefore w:val="0"/>
        <w:kinsoku/>
        <w:autoSpaceDE/>
        <w:autoSpaceDN/>
        <w:bidi w:val="0"/>
        <w:adjustRightInd/>
        <w:snapToGrid/>
        <w:ind w:firstLine="560" w:firstLineChars="200"/>
        <w:textAlignment w:val="auto"/>
        <w:rPr>
          <w:rFonts w:hint="default" w:ascii="Times New Roman" w:hAnsi="Times New Roman" w:cs="Times New Roman"/>
          <w:highlight w:val="none"/>
        </w:rPr>
      </w:pPr>
      <w:r>
        <w:rPr>
          <w:rFonts w:hint="default" w:ascii="Times New Roman" w:hAnsi="Times New Roman" w:cs="Times New Roman"/>
          <w:highlight w:val="none"/>
        </w:rPr>
        <w:t>长寿旅游资源禀赋得天独厚，长寿湖、大洪湖、菩提山、桃花溪等自然景观名扬天下，秦代女实业家巴寡妇清、宋代理学大家谯定、现代武侠小说开山鼻祖还珠楼主李寿民等历史名人光耀千秋，以</w:t>
      </w:r>
      <w:r>
        <w:rPr>
          <w:rFonts w:hint="eastAsia" w:cs="Times New Roman"/>
          <w:highlight w:val="none"/>
          <w:lang w:eastAsia="zh-CN"/>
        </w:rPr>
        <w:t>“</w:t>
      </w:r>
      <w:r>
        <w:rPr>
          <w:rFonts w:hint="default" w:ascii="Times New Roman" w:hAnsi="Times New Roman" w:cs="Times New Roman"/>
          <w:highlight w:val="none"/>
        </w:rPr>
        <w:t>长于文、寿于和</w:t>
      </w:r>
      <w:r>
        <w:rPr>
          <w:rFonts w:hint="eastAsia" w:cs="Times New Roman"/>
          <w:highlight w:val="none"/>
          <w:lang w:eastAsia="zh-CN"/>
        </w:rPr>
        <w:t>”</w:t>
      </w:r>
      <w:r>
        <w:rPr>
          <w:rFonts w:hint="default" w:ascii="Times New Roman" w:hAnsi="Times New Roman" w:cs="Times New Roman"/>
          <w:highlight w:val="none"/>
        </w:rPr>
        <w:t>为核心理念的长寿文化融汇古今。近年来，重点打造的</w:t>
      </w:r>
      <w:r>
        <w:rPr>
          <w:rFonts w:hint="eastAsia" w:cs="Times New Roman"/>
          <w:highlight w:val="none"/>
          <w:lang w:eastAsia="zh-CN"/>
        </w:rPr>
        <w:t>“</w:t>
      </w:r>
      <w:r>
        <w:rPr>
          <w:rFonts w:hint="default" w:ascii="Times New Roman" w:hAnsi="Times New Roman" w:cs="Times New Roman"/>
          <w:highlight w:val="none"/>
        </w:rPr>
        <w:t>天赐长寿湖</w:t>
      </w:r>
      <w:r>
        <w:rPr>
          <w:rFonts w:hint="eastAsia" w:cs="Times New Roman"/>
          <w:highlight w:val="none"/>
          <w:lang w:eastAsia="zh-CN"/>
        </w:rPr>
        <w:t>”“</w:t>
      </w:r>
      <w:r>
        <w:rPr>
          <w:rFonts w:hint="default" w:ascii="Times New Roman" w:hAnsi="Times New Roman" w:cs="Times New Roman"/>
          <w:highlight w:val="none"/>
        </w:rPr>
        <w:t>菩提长寿山</w:t>
      </w:r>
      <w:r>
        <w:rPr>
          <w:rFonts w:hint="eastAsia" w:cs="Times New Roman"/>
          <w:highlight w:val="none"/>
          <w:lang w:eastAsia="zh-CN"/>
        </w:rPr>
        <w:t>”“</w:t>
      </w:r>
      <w:r>
        <w:rPr>
          <w:rFonts w:hint="default" w:ascii="Times New Roman" w:hAnsi="Times New Roman" w:cs="Times New Roman"/>
          <w:highlight w:val="none"/>
        </w:rPr>
        <w:t>滨江长寿谷</w:t>
      </w:r>
      <w:r>
        <w:rPr>
          <w:rFonts w:hint="eastAsia" w:cs="Times New Roman"/>
          <w:highlight w:val="none"/>
          <w:lang w:eastAsia="zh-CN"/>
        </w:rPr>
        <w:t>”</w:t>
      </w:r>
      <w:r>
        <w:rPr>
          <w:rFonts w:hint="default" w:ascii="Times New Roman" w:hAnsi="Times New Roman" w:cs="Times New Roman"/>
          <w:highlight w:val="none"/>
        </w:rPr>
        <w:t>三大百亿级景区独具魅力，长寿湖、长寿菩提古镇、长寿菩提山均获评</w:t>
      </w:r>
      <w:r>
        <w:rPr>
          <w:rFonts w:hint="eastAsia" w:cs="Times New Roman"/>
          <w:highlight w:val="none"/>
          <w:lang w:eastAsia="zh-CN"/>
        </w:rPr>
        <w:t>国家4A级旅游景区</w:t>
      </w:r>
      <w:r>
        <w:rPr>
          <w:rFonts w:hint="default" w:ascii="Times New Roman" w:hAnsi="Times New Roman" w:cs="Times New Roman"/>
          <w:highlight w:val="none"/>
        </w:rPr>
        <w:t>，共同入选全市十大旅游度假区，长寿成为重庆主城近郊半小时旅游圈重要目的地和长江三峡游第一站。</w:t>
      </w:r>
    </w:p>
    <w:p w14:paraId="5C19379C">
      <w:pPr>
        <w:pStyle w:val="5"/>
        <w:pageBreakBefore w:val="0"/>
        <w:kinsoku/>
        <w:autoSpaceDE/>
        <w:autoSpaceDN/>
        <w:bidi w:val="0"/>
        <w:adjustRightInd/>
        <w:snapToGrid/>
        <w:jc w:val="both"/>
        <w:textAlignment w:val="auto"/>
        <w:rPr>
          <w:rFonts w:hint="default" w:ascii="Times New Roman" w:hAnsi="Times New Roman" w:cs="Times New Roman"/>
          <w:highlight w:val="none"/>
          <w:lang w:val="en-US" w:eastAsia="zh-CN"/>
        </w:rPr>
      </w:pPr>
      <w:bookmarkStart w:id="133" w:name="_Toc32040"/>
      <w:bookmarkStart w:id="134" w:name="_Toc31604"/>
      <w:bookmarkStart w:id="135" w:name="_Toc11377"/>
      <w:bookmarkStart w:id="136" w:name="_Toc30275"/>
      <w:bookmarkStart w:id="137" w:name="_Toc17642"/>
      <w:bookmarkStart w:id="138" w:name="_Toc30079"/>
      <w:bookmarkStart w:id="139" w:name="_Toc907"/>
      <w:bookmarkStart w:id="140" w:name="_Toc29742"/>
      <w:bookmarkStart w:id="141" w:name="_Toc518"/>
      <w:bookmarkStart w:id="142" w:name="_Toc28224"/>
      <w:bookmarkStart w:id="143" w:name="_Toc12847"/>
      <w:bookmarkStart w:id="144" w:name="_Toc10746"/>
      <w:bookmarkStart w:id="145" w:name="_Toc17754"/>
      <w:bookmarkStart w:id="146" w:name="_Toc23492"/>
      <w:r>
        <w:rPr>
          <w:rFonts w:hint="eastAsia" w:cs="Times New Roman"/>
          <w:highlight w:val="none"/>
          <w:lang w:val="en-US" w:eastAsia="zh-CN"/>
        </w:rPr>
        <w:t>2</w:t>
      </w:r>
      <w:r>
        <w:rPr>
          <w:rFonts w:hint="default" w:ascii="Times New Roman" w:hAnsi="Times New Roman" w:cs="Times New Roman"/>
          <w:highlight w:val="none"/>
          <w:lang w:val="en-US" w:eastAsia="zh-CN"/>
        </w:rPr>
        <w:t>.3社会经济概况</w:t>
      </w:r>
      <w:bookmarkEnd w:id="133"/>
      <w:bookmarkEnd w:id="134"/>
      <w:bookmarkEnd w:id="135"/>
      <w:bookmarkEnd w:id="136"/>
      <w:bookmarkEnd w:id="137"/>
      <w:bookmarkEnd w:id="138"/>
      <w:bookmarkEnd w:id="139"/>
      <w:bookmarkEnd w:id="140"/>
      <w:bookmarkEnd w:id="141"/>
      <w:bookmarkEnd w:id="142"/>
      <w:bookmarkEnd w:id="143"/>
      <w:bookmarkEnd w:id="144"/>
      <w:bookmarkEnd w:id="145"/>
    </w:p>
    <w:p w14:paraId="5244C3E2">
      <w:pPr>
        <w:pageBreakBefore w:val="0"/>
        <w:kinsoku/>
        <w:autoSpaceDE/>
        <w:autoSpaceDN/>
        <w:bidi w:val="0"/>
        <w:adjustRightInd/>
        <w:snapToGrid/>
        <w:ind w:firstLine="560" w:firstLineChars="200"/>
        <w:textAlignment w:val="auto"/>
        <w:rPr>
          <w:rFonts w:hint="default" w:ascii="Times New Roman" w:hAnsi="Times New Roman" w:cs="Times New Roman"/>
          <w:highlight w:val="none"/>
        </w:rPr>
      </w:pPr>
      <w:r>
        <w:rPr>
          <w:rFonts w:hint="default" w:ascii="Times New Roman" w:hAnsi="Times New Roman" w:cs="Times New Roman"/>
          <w:highlight w:val="none"/>
        </w:rPr>
        <w:t>初步核算，</w:t>
      </w:r>
      <w:r>
        <w:rPr>
          <w:rFonts w:hint="eastAsia" w:ascii="Times New Roman" w:hAnsi="Times New Roman" w:cs="Times New Roman"/>
          <w:highlight w:val="none"/>
          <w:lang w:val="en-US" w:eastAsia="zh-CN"/>
        </w:rPr>
        <w:t>长寿区2024年</w:t>
      </w:r>
      <w:r>
        <w:rPr>
          <w:rFonts w:hint="default" w:ascii="Times New Roman" w:hAnsi="Times New Roman" w:cs="Times New Roman"/>
          <w:highlight w:val="none"/>
        </w:rPr>
        <w:t>全年地区生产总值1078.5亿元，按可比价计算，比上年增长6.1%。其中，第一产业增加值67.9亿元，增长2.5%；第二产业增加值606.9亿元，增长5.0%；第三产业增加值403.7亿元，增长8.5%。三次产业结构比为6.3:56.3:37.4。人均地区生产总值15.9万元。按所有制类型分，国有经济增加值319.2亿元，下降2.7%，占GDP比重29.6%；民营经济增加值687.9亿元，增长10.7%，占GDP比重63.8%；外商港澳台经济增加值71.3亿元，增长5.9%，占GDP比重6.6%。</w:t>
      </w:r>
    </w:p>
    <w:p w14:paraId="777610E5">
      <w:pPr>
        <w:pageBreakBefore w:val="0"/>
        <w:kinsoku/>
        <w:autoSpaceDE/>
        <w:autoSpaceDN/>
        <w:bidi w:val="0"/>
        <w:adjustRightInd/>
        <w:snapToGrid/>
        <w:ind w:firstLine="560" w:firstLineChars="200"/>
        <w:textAlignment w:val="auto"/>
        <w:rPr>
          <w:rFonts w:hint="default" w:ascii="Times New Roman" w:hAnsi="Times New Roman" w:cs="Times New Roman"/>
          <w:highlight w:val="none"/>
        </w:rPr>
      </w:pPr>
      <w:r>
        <w:rPr>
          <w:rFonts w:hint="eastAsia" w:ascii="Times New Roman" w:hAnsi="Times New Roman" w:cs="Times New Roman"/>
          <w:highlight w:val="none"/>
          <w:lang w:val="en-US" w:eastAsia="zh-CN"/>
        </w:rPr>
        <w:t>2024年</w:t>
      </w:r>
      <w:r>
        <w:rPr>
          <w:rFonts w:hint="default" w:ascii="Times New Roman" w:hAnsi="Times New Roman" w:cs="Times New Roman"/>
          <w:highlight w:val="none"/>
        </w:rPr>
        <w:t>年末，全区共辖7个街道、12个镇，含219个行政村、49个社区。年末全区常住人口67.94万人，城镇化率72.4%。年末户籍人口85.8万人，其中，城镇人口37.8万人，乡村人口48万人。</w:t>
      </w:r>
    </w:p>
    <w:p w14:paraId="3572459A">
      <w:pPr>
        <w:pageBreakBefore w:val="0"/>
        <w:kinsoku/>
        <w:autoSpaceDE/>
        <w:autoSpaceDN/>
        <w:bidi w:val="0"/>
        <w:adjustRightInd/>
        <w:snapToGrid/>
        <w:ind w:firstLine="560" w:firstLineChars="200"/>
        <w:textAlignment w:val="auto"/>
        <w:rPr>
          <w:rFonts w:hint="default" w:ascii="Times New Roman" w:hAnsi="Times New Roman" w:cs="Times New Roman"/>
          <w:highlight w:val="none"/>
        </w:rPr>
      </w:pPr>
      <w:r>
        <w:rPr>
          <w:rFonts w:hint="default" w:ascii="Times New Roman" w:hAnsi="Times New Roman" w:cs="Times New Roman"/>
          <w:highlight w:val="none"/>
        </w:rPr>
        <w:t>全年城镇新增就业16333人，城镇登记失业人员再就业4029人，城镇困难人员就业2787人。</w:t>
      </w:r>
    </w:p>
    <w:p w14:paraId="24AA4000">
      <w:pPr>
        <w:pageBreakBefore w:val="0"/>
        <w:kinsoku/>
        <w:autoSpaceDE/>
        <w:autoSpaceDN/>
        <w:bidi w:val="0"/>
        <w:adjustRightInd/>
        <w:snapToGrid/>
        <w:ind w:firstLine="560" w:firstLineChars="200"/>
        <w:textAlignment w:val="auto"/>
        <w:rPr>
          <w:rFonts w:hint="default" w:ascii="Times New Roman" w:hAnsi="Times New Roman" w:cs="Times New Roman"/>
          <w:highlight w:val="none"/>
        </w:rPr>
      </w:pPr>
      <w:r>
        <w:rPr>
          <w:rFonts w:hint="eastAsia" w:ascii="Times New Roman" w:hAnsi="Times New Roman" w:cs="Times New Roman"/>
          <w:highlight w:val="none"/>
          <w:lang w:val="en-US" w:eastAsia="zh-CN"/>
        </w:rPr>
        <w:t>2024年</w:t>
      </w:r>
      <w:r>
        <w:rPr>
          <w:rFonts w:hint="default" w:ascii="Times New Roman" w:hAnsi="Times New Roman" w:cs="Times New Roman"/>
          <w:highlight w:val="none"/>
        </w:rPr>
        <w:t>年末，全区共有各类市场主体84347户、比去年底增长2.3%，其中内资企业17872户、外资企业111户、个体工商户65649户、农民专业合作社715户。新增市场主体13613户，其中内资企业2512户、外资企业3户、个体工商户11071户、农民专业合作社27户。</w:t>
      </w:r>
    </w:p>
    <w:p w14:paraId="79D2A9A8">
      <w:pPr>
        <w:pageBreakBefore w:val="0"/>
        <w:kinsoku/>
        <w:autoSpaceDE/>
        <w:autoSpaceDN/>
        <w:bidi w:val="0"/>
        <w:adjustRightInd/>
        <w:snapToGrid/>
        <w:ind w:firstLine="560" w:firstLineChars="200"/>
        <w:textAlignment w:val="auto"/>
        <w:rPr>
          <w:rFonts w:hint="default" w:ascii="Times New Roman" w:hAnsi="Times New Roman" w:cs="Times New Roman"/>
          <w:highlight w:val="none"/>
        </w:rPr>
      </w:pPr>
      <w:r>
        <w:rPr>
          <w:rFonts w:hint="default" w:ascii="Times New Roman" w:hAnsi="Times New Roman" w:cs="Times New Roman"/>
          <w:highlight w:val="none"/>
        </w:rPr>
        <w:br w:type="page"/>
      </w:r>
    </w:p>
    <w:p w14:paraId="6431AD9D">
      <w:pPr>
        <w:pStyle w:val="4"/>
        <w:bidi w:val="0"/>
        <w:rPr>
          <w:rFonts w:hint="default" w:ascii="Times New Roman" w:hAnsi="Times New Roman" w:eastAsia="方正黑体_GBK" w:cs="Times New Roman"/>
          <w:lang w:val="en-US" w:eastAsia="zh-CN"/>
        </w:rPr>
      </w:pPr>
      <w:bookmarkStart w:id="147" w:name="_Toc15982"/>
      <w:bookmarkStart w:id="148" w:name="_Toc3697"/>
      <w:bookmarkStart w:id="149" w:name="_Toc27186"/>
      <w:bookmarkStart w:id="150" w:name="_Toc9377"/>
      <w:bookmarkStart w:id="151" w:name="_Toc12377"/>
      <w:bookmarkStart w:id="152" w:name="_Toc13520"/>
      <w:bookmarkStart w:id="153" w:name="_Toc28869"/>
      <w:bookmarkStart w:id="154" w:name="_Toc31643"/>
      <w:bookmarkStart w:id="155" w:name="_Toc13433"/>
      <w:bookmarkStart w:id="156" w:name="_Toc1962"/>
      <w:bookmarkStart w:id="157" w:name="_Toc23138"/>
      <w:bookmarkStart w:id="158" w:name="_Toc21719"/>
      <w:bookmarkStart w:id="159" w:name="_Toc30522"/>
      <w:r>
        <w:rPr>
          <w:rFonts w:hint="default" w:ascii="Times New Roman" w:hAnsi="Times New Roman" w:cs="Times New Roman"/>
        </w:rPr>
        <w:t>第</w:t>
      </w:r>
      <w:r>
        <w:rPr>
          <w:rFonts w:hint="eastAsia" w:cs="Times New Roman"/>
          <w:lang w:val="en-US" w:eastAsia="zh-CN"/>
        </w:rPr>
        <w:t>三</w:t>
      </w:r>
      <w:r>
        <w:rPr>
          <w:rFonts w:hint="default" w:ascii="Times New Roman" w:hAnsi="Times New Roman" w:cs="Times New Roman"/>
        </w:rPr>
        <w:t xml:space="preserve">章 </w:t>
      </w:r>
      <w:bookmarkEnd w:id="146"/>
      <w:bookmarkEnd w:id="147"/>
      <w:bookmarkEnd w:id="148"/>
      <w:bookmarkEnd w:id="149"/>
      <w:bookmarkEnd w:id="150"/>
      <w:bookmarkEnd w:id="151"/>
      <w:bookmarkEnd w:id="152"/>
      <w:bookmarkEnd w:id="153"/>
      <w:bookmarkEnd w:id="154"/>
      <w:r>
        <w:rPr>
          <w:rFonts w:hint="eastAsia" w:cs="Times New Roman"/>
          <w:lang w:val="en-US" w:eastAsia="zh-CN"/>
        </w:rPr>
        <w:t>编制原则和依据</w:t>
      </w:r>
      <w:bookmarkEnd w:id="155"/>
      <w:bookmarkEnd w:id="156"/>
      <w:bookmarkEnd w:id="157"/>
      <w:bookmarkEnd w:id="158"/>
      <w:bookmarkEnd w:id="159"/>
    </w:p>
    <w:p w14:paraId="6FF58342">
      <w:pPr>
        <w:pStyle w:val="5"/>
        <w:pageBreakBefore w:val="0"/>
        <w:kinsoku/>
        <w:autoSpaceDE/>
        <w:autoSpaceDN/>
        <w:bidi w:val="0"/>
        <w:adjustRightInd/>
        <w:snapToGrid/>
        <w:jc w:val="both"/>
        <w:textAlignment w:val="auto"/>
        <w:rPr>
          <w:rFonts w:hint="default" w:ascii="Times New Roman" w:hAnsi="Times New Roman" w:cs="Times New Roman"/>
          <w:highlight w:val="none"/>
        </w:rPr>
      </w:pPr>
      <w:bookmarkStart w:id="160" w:name="_Toc30967"/>
      <w:bookmarkStart w:id="161" w:name="_Toc15670"/>
      <w:bookmarkStart w:id="162" w:name="_Toc27810"/>
      <w:bookmarkStart w:id="163" w:name="_Toc24371"/>
      <w:bookmarkStart w:id="164" w:name="_Toc13097"/>
      <w:bookmarkStart w:id="165" w:name="_Toc3840"/>
      <w:bookmarkStart w:id="166" w:name="_Toc10195"/>
      <w:bookmarkStart w:id="167" w:name="_Toc32170"/>
      <w:bookmarkStart w:id="168" w:name="_Toc14340"/>
      <w:bookmarkStart w:id="169" w:name="_Toc28377"/>
      <w:bookmarkStart w:id="170" w:name="_Toc12504"/>
      <w:bookmarkStart w:id="171" w:name="_Toc576"/>
      <w:bookmarkStart w:id="172" w:name="_Toc7287"/>
      <w:bookmarkStart w:id="173" w:name="_Toc25146"/>
      <w:bookmarkStart w:id="174" w:name="_Toc28565"/>
      <w:bookmarkStart w:id="175" w:name="_Toc17224"/>
      <w:r>
        <w:rPr>
          <w:rFonts w:hint="eastAsia" w:cs="Times New Roman"/>
          <w:highlight w:val="none"/>
          <w:lang w:val="en-US" w:eastAsia="zh-CN"/>
        </w:rPr>
        <w:t>3</w:t>
      </w:r>
      <w:r>
        <w:rPr>
          <w:rFonts w:hint="default" w:ascii="Times New Roman" w:hAnsi="Times New Roman" w:cs="Times New Roman"/>
          <w:highlight w:val="none"/>
        </w:rPr>
        <w:t>.1指导思想</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335B94F4">
      <w:pPr>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cs="Times New Roman"/>
          <w:highlight w:val="none"/>
        </w:rPr>
      </w:pPr>
      <w:r>
        <w:rPr>
          <w:rFonts w:hint="default" w:ascii="Times New Roman" w:hAnsi="Times New Roman" w:eastAsia="方正仿宋_GBK" w:cs="Times New Roman"/>
          <w:i w:val="0"/>
          <w:iCs w:val="0"/>
          <w:caps w:val="0"/>
          <w:color w:val="auto"/>
          <w:spacing w:val="0"/>
          <w:sz w:val="28"/>
          <w:szCs w:val="24"/>
          <w:highlight w:val="none"/>
          <w:shd w:val="clear" w:fill="auto"/>
        </w:rPr>
        <w:t>以习近平新时代中国特色社会主义思想为指导，全面贯彻</w:t>
      </w:r>
      <w:r>
        <w:rPr>
          <w:rFonts w:hint="eastAsia" w:cs="Times New Roman"/>
          <w:i w:val="0"/>
          <w:iCs w:val="0"/>
          <w:caps w:val="0"/>
          <w:color w:val="auto"/>
          <w:spacing w:val="0"/>
          <w:sz w:val="28"/>
          <w:szCs w:val="24"/>
          <w:highlight w:val="none"/>
          <w:shd w:val="clear" w:fill="auto"/>
          <w:lang w:eastAsia="zh-CN"/>
        </w:rPr>
        <w:t>党的二十大精神</w:t>
      </w:r>
      <w:r>
        <w:rPr>
          <w:rFonts w:hint="default" w:ascii="Times New Roman" w:hAnsi="Times New Roman" w:eastAsia="方正仿宋_GBK" w:cs="Times New Roman"/>
          <w:i w:val="0"/>
          <w:iCs w:val="0"/>
          <w:caps w:val="0"/>
          <w:color w:val="auto"/>
          <w:spacing w:val="0"/>
          <w:sz w:val="28"/>
          <w:szCs w:val="24"/>
          <w:highlight w:val="none"/>
          <w:shd w:val="clear" w:fill="auto"/>
        </w:rPr>
        <w:t>，</w:t>
      </w:r>
      <w:r>
        <w:rPr>
          <w:rFonts w:hint="eastAsia" w:cs="Times New Roman"/>
          <w:i w:val="0"/>
          <w:iCs w:val="0"/>
          <w:caps w:val="0"/>
          <w:color w:val="auto"/>
          <w:spacing w:val="0"/>
          <w:sz w:val="28"/>
          <w:szCs w:val="24"/>
          <w:highlight w:val="none"/>
          <w:shd w:val="clear" w:fill="auto"/>
          <w:lang w:val="en-US" w:eastAsia="zh-CN"/>
        </w:rPr>
        <w:t>提升生态系统多样性、稳定性、持续性。以国家重点生态功能区、生态保护红线、自然保护地等为重点，加快实施重要生态系统保护和修复重大工程，</w:t>
      </w:r>
      <w:r>
        <w:rPr>
          <w:rFonts w:hint="default" w:ascii="Times New Roman" w:hAnsi="Times New Roman" w:eastAsia="方正仿宋_GBK" w:cs="Times New Roman"/>
          <w:i w:val="0"/>
          <w:iCs w:val="0"/>
          <w:caps w:val="0"/>
          <w:color w:val="auto"/>
          <w:spacing w:val="0"/>
          <w:sz w:val="28"/>
          <w:szCs w:val="24"/>
          <w:highlight w:val="none"/>
          <w:shd w:val="clear" w:fill="auto"/>
        </w:rPr>
        <w:t>牢固树立</w:t>
      </w:r>
      <w:r>
        <w:rPr>
          <w:rFonts w:hint="eastAsia" w:cs="Times New Roman"/>
          <w:i w:val="0"/>
          <w:iCs w:val="0"/>
          <w:caps w:val="0"/>
          <w:color w:val="auto"/>
          <w:spacing w:val="0"/>
          <w:sz w:val="28"/>
          <w:szCs w:val="24"/>
          <w:highlight w:val="none"/>
          <w:shd w:val="clear" w:fill="auto"/>
          <w:lang w:eastAsia="zh-CN"/>
        </w:rPr>
        <w:t>“</w:t>
      </w:r>
      <w:r>
        <w:rPr>
          <w:rFonts w:hint="default" w:ascii="Times New Roman" w:hAnsi="Times New Roman" w:eastAsia="方正仿宋_GBK" w:cs="Times New Roman"/>
          <w:i w:val="0"/>
          <w:iCs w:val="0"/>
          <w:caps w:val="0"/>
          <w:color w:val="auto"/>
          <w:spacing w:val="0"/>
          <w:sz w:val="28"/>
          <w:szCs w:val="24"/>
          <w:highlight w:val="none"/>
          <w:shd w:val="clear" w:fill="auto"/>
        </w:rPr>
        <w:t>绿水青山就是金山银山</w:t>
      </w:r>
      <w:r>
        <w:rPr>
          <w:rFonts w:hint="eastAsia" w:cs="Times New Roman"/>
          <w:i w:val="0"/>
          <w:iCs w:val="0"/>
          <w:caps w:val="0"/>
          <w:color w:val="auto"/>
          <w:spacing w:val="0"/>
          <w:sz w:val="28"/>
          <w:szCs w:val="24"/>
          <w:highlight w:val="none"/>
          <w:shd w:val="clear" w:fill="auto"/>
          <w:lang w:eastAsia="zh-CN"/>
        </w:rPr>
        <w:t>”</w:t>
      </w:r>
      <w:r>
        <w:rPr>
          <w:rFonts w:hint="default" w:ascii="Times New Roman" w:hAnsi="Times New Roman" w:eastAsia="方正仿宋_GBK" w:cs="Times New Roman"/>
          <w:i w:val="0"/>
          <w:iCs w:val="0"/>
          <w:caps w:val="0"/>
          <w:color w:val="auto"/>
          <w:spacing w:val="0"/>
          <w:sz w:val="28"/>
          <w:szCs w:val="24"/>
          <w:highlight w:val="none"/>
          <w:shd w:val="clear" w:fill="auto"/>
        </w:rPr>
        <w:t>理念，坚决贯彻</w:t>
      </w:r>
      <w:r>
        <w:rPr>
          <w:rFonts w:hint="eastAsia" w:cs="Times New Roman"/>
          <w:i w:val="0"/>
          <w:iCs w:val="0"/>
          <w:caps w:val="0"/>
          <w:color w:val="auto"/>
          <w:spacing w:val="0"/>
          <w:sz w:val="28"/>
          <w:szCs w:val="24"/>
          <w:highlight w:val="none"/>
          <w:shd w:val="clear" w:fill="auto"/>
          <w:lang w:eastAsia="zh-CN"/>
        </w:rPr>
        <w:t>“</w:t>
      </w:r>
      <w:r>
        <w:rPr>
          <w:rFonts w:hint="default" w:ascii="Times New Roman" w:hAnsi="Times New Roman" w:eastAsia="方正仿宋_GBK" w:cs="Times New Roman"/>
          <w:i w:val="0"/>
          <w:iCs w:val="0"/>
          <w:caps w:val="0"/>
          <w:color w:val="auto"/>
          <w:spacing w:val="0"/>
          <w:sz w:val="28"/>
          <w:szCs w:val="24"/>
          <w:highlight w:val="none"/>
          <w:shd w:val="clear" w:fill="auto"/>
        </w:rPr>
        <w:t>共抓大保护、不搞大开发</w:t>
      </w:r>
      <w:r>
        <w:rPr>
          <w:rFonts w:hint="eastAsia" w:cs="Times New Roman"/>
          <w:i w:val="0"/>
          <w:iCs w:val="0"/>
          <w:caps w:val="0"/>
          <w:color w:val="auto"/>
          <w:spacing w:val="0"/>
          <w:sz w:val="28"/>
          <w:szCs w:val="24"/>
          <w:highlight w:val="none"/>
          <w:shd w:val="clear" w:fill="auto"/>
          <w:lang w:eastAsia="zh-CN"/>
        </w:rPr>
        <w:t>”</w:t>
      </w:r>
      <w:r>
        <w:rPr>
          <w:rFonts w:hint="default" w:ascii="Times New Roman" w:hAnsi="Times New Roman" w:eastAsia="方正仿宋_GBK" w:cs="Times New Roman"/>
          <w:i w:val="0"/>
          <w:iCs w:val="0"/>
          <w:caps w:val="0"/>
          <w:color w:val="auto"/>
          <w:spacing w:val="0"/>
          <w:sz w:val="28"/>
          <w:szCs w:val="24"/>
          <w:highlight w:val="none"/>
          <w:shd w:val="clear" w:fill="auto"/>
        </w:rPr>
        <w:t>方针，统筹山水林田湖草沙系统治理，把保护耕地与造林绿化、生态林与经济林培育、消落带治理与林带建设、自然恢复与人工修复统筹结合起来，整体谋划长江干流和主要支流两岸生态廊道建设，着力增加江河两岸植被覆盖，丰富生物多样性，促进自然生态系统质量的整体改善，增强生态产品供给能力和经济效益，提升益林、护山、固土、涵水、拦污、维护生境等生态屏障综合功能，有力推动长江上游重要生态屏障和</w:t>
      </w:r>
      <w:r>
        <w:rPr>
          <w:rFonts w:hint="eastAsia" w:ascii="Times New Roman" w:hAnsi="Times New Roman" w:cs="Times New Roman"/>
          <w:i w:val="0"/>
          <w:iCs w:val="0"/>
          <w:caps w:val="0"/>
          <w:color w:val="auto"/>
          <w:spacing w:val="0"/>
          <w:sz w:val="28"/>
          <w:szCs w:val="24"/>
          <w:highlight w:val="none"/>
          <w:shd w:val="clear" w:fill="auto"/>
          <w:lang w:val="en-US" w:eastAsia="zh-CN"/>
        </w:rPr>
        <w:t>长寿</w:t>
      </w:r>
      <w:r>
        <w:rPr>
          <w:rFonts w:hint="eastAsia" w:cs="Times New Roman"/>
          <w:i w:val="0"/>
          <w:iCs w:val="0"/>
          <w:caps w:val="0"/>
          <w:color w:val="auto"/>
          <w:spacing w:val="0"/>
          <w:sz w:val="28"/>
          <w:szCs w:val="24"/>
          <w:highlight w:val="none"/>
          <w:shd w:val="clear" w:fill="auto"/>
          <w:lang w:val="en-US" w:eastAsia="zh-CN"/>
        </w:rPr>
        <w:t>生态文明</w:t>
      </w:r>
      <w:r>
        <w:rPr>
          <w:rFonts w:hint="default" w:ascii="Times New Roman" w:hAnsi="Times New Roman" w:eastAsia="方正仿宋_GBK" w:cs="Times New Roman"/>
          <w:i w:val="0"/>
          <w:iCs w:val="0"/>
          <w:caps w:val="0"/>
          <w:color w:val="auto"/>
          <w:spacing w:val="0"/>
          <w:sz w:val="28"/>
          <w:szCs w:val="24"/>
          <w:highlight w:val="none"/>
          <w:shd w:val="clear" w:fill="auto"/>
        </w:rPr>
        <w:t>建设。</w:t>
      </w:r>
    </w:p>
    <w:p w14:paraId="764CEB66">
      <w:pPr>
        <w:pStyle w:val="5"/>
        <w:pageBreakBefore w:val="0"/>
        <w:kinsoku/>
        <w:autoSpaceDE/>
        <w:autoSpaceDN/>
        <w:bidi w:val="0"/>
        <w:adjustRightInd/>
        <w:snapToGrid/>
        <w:jc w:val="both"/>
        <w:textAlignment w:val="auto"/>
        <w:rPr>
          <w:rFonts w:hint="default" w:ascii="Times New Roman" w:hAnsi="Times New Roman" w:cs="Times New Roman"/>
          <w:highlight w:val="none"/>
        </w:rPr>
      </w:pPr>
      <w:bookmarkStart w:id="176" w:name="_Toc19445"/>
      <w:bookmarkStart w:id="177" w:name="_Toc14937"/>
      <w:bookmarkStart w:id="178" w:name="_Toc13021"/>
      <w:bookmarkStart w:id="179" w:name="_Toc3553"/>
      <w:bookmarkStart w:id="180" w:name="_Toc9084"/>
      <w:bookmarkStart w:id="181" w:name="_Toc9599"/>
      <w:bookmarkStart w:id="182" w:name="_Toc12239"/>
      <w:bookmarkStart w:id="183" w:name="_Toc9347"/>
      <w:bookmarkStart w:id="184" w:name="_Toc20297"/>
      <w:bookmarkStart w:id="185" w:name="_Toc28367"/>
      <w:bookmarkStart w:id="186" w:name="_Toc7732"/>
      <w:bookmarkStart w:id="187" w:name="_Toc20811"/>
      <w:bookmarkStart w:id="188" w:name="_Toc11862"/>
      <w:bookmarkStart w:id="189" w:name="_Toc925"/>
      <w:r>
        <w:rPr>
          <w:rFonts w:hint="eastAsia" w:cs="Times New Roman"/>
          <w:highlight w:val="none"/>
          <w:lang w:val="en-US" w:eastAsia="zh-CN"/>
        </w:rPr>
        <w:t>3</w:t>
      </w:r>
      <w:r>
        <w:rPr>
          <w:rFonts w:hint="default" w:ascii="Times New Roman" w:hAnsi="Times New Roman" w:cs="Times New Roman"/>
          <w:highlight w:val="none"/>
        </w:rPr>
        <w:t>.2</w:t>
      </w:r>
      <w:r>
        <w:rPr>
          <w:rFonts w:hint="eastAsia" w:cs="Times New Roman"/>
          <w:highlight w:val="none"/>
          <w:lang w:val="en-US" w:eastAsia="zh-CN"/>
        </w:rPr>
        <w:t>编制</w:t>
      </w:r>
      <w:r>
        <w:rPr>
          <w:rFonts w:hint="default" w:ascii="Times New Roman" w:hAnsi="Times New Roman" w:cs="Times New Roman"/>
          <w:highlight w:val="none"/>
        </w:rPr>
        <w:t>依据</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0E15C456">
      <w:pPr>
        <w:pStyle w:val="6"/>
        <w:pageBreakBefore w:val="0"/>
        <w:kinsoku/>
        <w:autoSpaceDE/>
        <w:autoSpaceDN/>
        <w:bidi w:val="0"/>
        <w:adjustRightInd/>
        <w:snapToGrid/>
        <w:textAlignment w:val="auto"/>
        <w:rPr>
          <w:rFonts w:hint="default" w:ascii="Times New Roman" w:hAnsi="Times New Roman" w:cs="Times New Roman"/>
          <w:highlight w:val="none"/>
        </w:rPr>
      </w:pPr>
      <w:bookmarkStart w:id="190" w:name="_Toc3654"/>
      <w:bookmarkStart w:id="191" w:name="_Toc19318"/>
      <w:bookmarkStart w:id="192" w:name="_Toc25055"/>
      <w:bookmarkStart w:id="193" w:name="_Toc29059"/>
      <w:bookmarkStart w:id="194" w:name="_Toc28045"/>
      <w:bookmarkStart w:id="195" w:name="_Toc21152"/>
      <w:bookmarkStart w:id="196" w:name="_Toc30678"/>
      <w:bookmarkStart w:id="197" w:name="_Toc20713"/>
      <w:r>
        <w:rPr>
          <w:rFonts w:hint="eastAsia" w:cs="Times New Roman"/>
          <w:highlight w:val="none"/>
          <w:lang w:eastAsia="zh-CN"/>
        </w:rPr>
        <w:t>3.2</w:t>
      </w:r>
      <w:r>
        <w:rPr>
          <w:rFonts w:hint="default" w:ascii="Times New Roman" w:hAnsi="Times New Roman" w:cs="Times New Roman"/>
          <w:highlight w:val="none"/>
        </w:rPr>
        <w:t>.1法律法规</w:t>
      </w:r>
      <w:bookmarkEnd w:id="190"/>
      <w:bookmarkEnd w:id="191"/>
      <w:bookmarkEnd w:id="192"/>
      <w:bookmarkEnd w:id="193"/>
      <w:bookmarkEnd w:id="194"/>
      <w:bookmarkEnd w:id="195"/>
      <w:bookmarkEnd w:id="196"/>
      <w:bookmarkEnd w:id="197"/>
    </w:p>
    <w:p w14:paraId="4FD786EB">
      <w:pPr>
        <w:bidi w:val="0"/>
        <w:rPr>
          <w:rFonts w:hint="default"/>
        </w:rPr>
      </w:pPr>
      <w:r>
        <w:rPr>
          <w:rFonts w:hint="default"/>
        </w:rPr>
        <w:t>1、《中华人民共和国森林法》（2019年12月修订）；</w:t>
      </w:r>
    </w:p>
    <w:p w14:paraId="451526BE">
      <w:pPr>
        <w:bidi w:val="0"/>
        <w:rPr>
          <w:rFonts w:hint="default"/>
        </w:rPr>
      </w:pPr>
      <w:r>
        <w:rPr>
          <w:rFonts w:hint="default"/>
        </w:rPr>
        <w:t>2、《中华人民共和国森林法实施条例》（2018年3月）；</w:t>
      </w:r>
    </w:p>
    <w:p w14:paraId="73C25AA4">
      <w:pPr>
        <w:bidi w:val="0"/>
        <w:rPr>
          <w:rFonts w:hint="default"/>
        </w:rPr>
      </w:pPr>
      <w:r>
        <w:rPr>
          <w:rFonts w:hint="default"/>
        </w:rPr>
        <w:t>3、《中华人民共和国野生动物保护法》（2022年12月）；</w:t>
      </w:r>
    </w:p>
    <w:p w14:paraId="1493F5DF">
      <w:pPr>
        <w:bidi w:val="0"/>
        <w:rPr>
          <w:rFonts w:hint="default"/>
        </w:rPr>
      </w:pPr>
      <w:r>
        <w:rPr>
          <w:rFonts w:hint="default"/>
        </w:rPr>
        <w:t>4、《中华人民共和国自然保护区条例》（2017年修订）；</w:t>
      </w:r>
    </w:p>
    <w:p w14:paraId="715A1F49">
      <w:pPr>
        <w:bidi w:val="0"/>
        <w:rPr>
          <w:rFonts w:hint="default"/>
        </w:rPr>
      </w:pPr>
      <w:r>
        <w:rPr>
          <w:rFonts w:hint="default"/>
          <w:lang w:val="en-US" w:eastAsia="zh-CN"/>
        </w:rPr>
        <w:t>5</w:t>
      </w:r>
      <w:r>
        <w:rPr>
          <w:rFonts w:hint="default"/>
        </w:rPr>
        <w:t>、《中华人民共和国环境保护法》（2014年4月）；</w:t>
      </w:r>
    </w:p>
    <w:p w14:paraId="51787A42">
      <w:pPr>
        <w:bidi w:val="0"/>
        <w:rPr>
          <w:rFonts w:hint="default"/>
        </w:rPr>
      </w:pPr>
      <w:r>
        <w:rPr>
          <w:rFonts w:hint="default"/>
          <w:lang w:val="en-US" w:eastAsia="zh-CN"/>
        </w:rPr>
        <w:t>6</w:t>
      </w:r>
      <w:r>
        <w:rPr>
          <w:rFonts w:hint="default"/>
        </w:rPr>
        <w:t>、《中华人民共和国水土保持法》（2010年12月）；</w:t>
      </w:r>
    </w:p>
    <w:p w14:paraId="6177527E">
      <w:pPr>
        <w:bidi w:val="0"/>
        <w:rPr>
          <w:rFonts w:hint="default"/>
        </w:rPr>
      </w:pPr>
      <w:r>
        <w:rPr>
          <w:rFonts w:hint="default"/>
          <w:lang w:val="en-US" w:eastAsia="zh-CN"/>
        </w:rPr>
        <w:t>7</w:t>
      </w:r>
      <w:r>
        <w:rPr>
          <w:rFonts w:hint="default"/>
        </w:rPr>
        <w:t>、《中华人民共和国种子法》（2021年12月）；</w:t>
      </w:r>
    </w:p>
    <w:p w14:paraId="2784A63D">
      <w:pPr>
        <w:bidi w:val="0"/>
        <w:rPr>
          <w:rFonts w:hint="default"/>
        </w:rPr>
      </w:pPr>
      <w:r>
        <w:rPr>
          <w:rFonts w:hint="default"/>
          <w:lang w:val="en-US" w:eastAsia="zh-CN"/>
        </w:rPr>
        <w:t>8</w:t>
      </w:r>
      <w:r>
        <w:rPr>
          <w:rFonts w:hint="default"/>
        </w:rPr>
        <w:t>、《森林防火条例》（2008年修订）；</w:t>
      </w:r>
    </w:p>
    <w:p w14:paraId="34449516">
      <w:pPr>
        <w:bidi w:val="0"/>
        <w:rPr>
          <w:rFonts w:hint="default"/>
        </w:rPr>
      </w:pPr>
      <w:r>
        <w:rPr>
          <w:rFonts w:hint="default"/>
          <w:lang w:val="en-US" w:eastAsia="zh-CN"/>
        </w:rPr>
        <w:t>9</w:t>
      </w:r>
      <w:r>
        <w:rPr>
          <w:rFonts w:hint="default"/>
        </w:rPr>
        <w:t>、《植物检疫条例》（2017年10月）；</w:t>
      </w:r>
    </w:p>
    <w:p w14:paraId="16D1F311">
      <w:pPr>
        <w:bidi w:val="0"/>
        <w:rPr>
          <w:rFonts w:hint="default"/>
        </w:rPr>
      </w:pPr>
      <w:r>
        <w:rPr>
          <w:rFonts w:hint="default"/>
          <w:lang w:val="en-US" w:eastAsia="zh-CN"/>
        </w:rPr>
        <w:t>10</w:t>
      </w:r>
      <w:r>
        <w:rPr>
          <w:rFonts w:hint="default"/>
        </w:rPr>
        <w:t>、《农作物病虫害防治条例》（2020年3月）；</w:t>
      </w:r>
    </w:p>
    <w:p w14:paraId="4B67FE87">
      <w:pPr>
        <w:bidi w:val="0"/>
        <w:rPr>
          <w:rFonts w:hint="default"/>
        </w:rPr>
      </w:pPr>
      <w:r>
        <w:rPr>
          <w:rFonts w:hint="default"/>
          <w:lang w:val="en-US" w:eastAsia="zh-CN"/>
        </w:rPr>
        <w:t>11</w:t>
      </w:r>
      <w:r>
        <w:rPr>
          <w:rFonts w:hint="default"/>
        </w:rPr>
        <w:t>、《重庆市森林防火条例》（2018年7月）；</w:t>
      </w:r>
    </w:p>
    <w:p w14:paraId="02D96884">
      <w:pPr>
        <w:bidi w:val="0"/>
        <w:rPr>
          <w:rFonts w:hint="default"/>
        </w:rPr>
      </w:pPr>
      <w:r>
        <w:rPr>
          <w:rFonts w:hint="default"/>
          <w:lang w:val="en-US" w:eastAsia="zh-CN"/>
        </w:rPr>
        <w:t>1</w:t>
      </w:r>
      <w:r>
        <w:rPr>
          <w:rFonts w:hint="eastAsia"/>
          <w:lang w:val="en-US" w:eastAsia="zh-CN"/>
        </w:rPr>
        <w:t>2</w:t>
      </w:r>
      <w:r>
        <w:rPr>
          <w:rFonts w:hint="default"/>
        </w:rPr>
        <w:t>、《重庆</w:t>
      </w:r>
      <w:r>
        <w:rPr>
          <w:rFonts w:hint="eastAsia"/>
          <w:lang w:val="en-US" w:eastAsia="zh-CN"/>
        </w:rPr>
        <w:t>市</w:t>
      </w:r>
      <w:r>
        <w:rPr>
          <w:rFonts w:hint="default"/>
        </w:rPr>
        <w:t>林地保护管理条例》（2018年7月）。</w:t>
      </w:r>
    </w:p>
    <w:p w14:paraId="55294A20">
      <w:pPr>
        <w:pStyle w:val="6"/>
        <w:pageBreakBefore w:val="0"/>
        <w:kinsoku/>
        <w:autoSpaceDE/>
        <w:autoSpaceDN/>
        <w:bidi w:val="0"/>
        <w:adjustRightInd/>
        <w:snapToGrid/>
        <w:ind w:firstLine="0" w:firstLineChars="0"/>
        <w:textAlignment w:val="auto"/>
        <w:rPr>
          <w:rFonts w:hint="default" w:ascii="Times New Roman" w:hAnsi="Times New Roman" w:cs="Times New Roman"/>
          <w:highlight w:val="none"/>
        </w:rPr>
      </w:pPr>
      <w:bookmarkStart w:id="198" w:name="_Toc28721"/>
      <w:bookmarkStart w:id="199" w:name="_Toc8871"/>
      <w:bookmarkStart w:id="200" w:name="_Toc18299"/>
      <w:bookmarkStart w:id="201" w:name="_Toc9905"/>
      <w:bookmarkStart w:id="202" w:name="_Toc26453"/>
      <w:bookmarkStart w:id="203" w:name="_Toc8571"/>
      <w:bookmarkStart w:id="204" w:name="_Toc27157"/>
      <w:bookmarkStart w:id="205" w:name="_Toc19391"/>
      <w:r>
        <w:rPr>
          <w:rFonts w:hint="eastAsia" w:cs="Times New Roman"/>
          <w:highlight w:val="none"/>
          <w:lang w:eastAsia="zh-CN"/>
        </w:rPr>
        <w:t>3.2</w:t>
      </w:r>
      <w:r>
        <w:rPr>
          <w:rFonts w:hint="default" w:ascii="Times New Roman" w:hAnsi="Times New Roman" w:cs="Times New Roman"/>
          <w:highlight w:val="none"/>
        </w:rPr>
        <w:t>.2相关文件</w:t>
      </w:r>
      <w:bookmarkEnd w:id="198"/>
      <w:bookmarkEnd w:id="199"/>
      <w:bookmarkEnd w:id="200"/>
      <w:bookmarkEnd w:id="201"/>
      <w:bookmarkEnd w:id="202"/>
      <w:bookmarkEnd w:id="203"/>
      <w:bookmarkEnd w:id="204"/>
      <w:bookmarkEnd w:id="205"/>
    </w:p>
    <w:p w14:paraId="1368B506">
      <w:pPr>
        <w:numPr>
          <w:ilvl w:val="4"/>
          <w:numId w:val="2"/>
        </w:numPr>
        <w:bidi w:val="0"/>
        <w:rPr>
          <w:rFonts w:hint="eastAsia"/>
        </w:rPr>
      </w:pPr>
      <w:bookmarkStart w:id="206" w:name="_Hlk143683265"/>
      <w:r>
        <w:rPr>
          <w:rFonts w:hint="eastAsia"/>
        </w:rPr>
        <w:t>《重庆市人民政府办公厅关于长江重庆段</w:t>
      </w:r>
      <w:r>
        <w:rPr>
          <w:rFonts w:hint="eastAsia"/>
          <w:lang w:eastAsia="zh-CN"/>
        </w:rPr>
        <w:t>“</w:t>
      </w:r>
      <w:r>
        <w:rPr>
          <w:rFonts w:hint="eastAsia"/>
        </w:rPr>
        <w:t>两岸青山·千里林带</w:t>
      </w:r>
      <w:r>
        <w:rPr>
          <w:rFonts w:hint="eastAsia"/>
          <w:lang w:eastAsia="zh-CN"/>
        </w:rPr>
        <w:t>”</w:t>
      </w:r>
      <w:r>
        <w:rPr>
          <w:rFonts w:hint="eastAsia"/>
        </w:rPr>
        <w:t>规划建设实施方案的通知》（渝府办发〔2020〕137号）；</w:t>
      </w:r>
    </w:p>
    <w:p w14:paraId="477C2563">
      <w:pPr>
        <w:numPr>
          <w:ilvl w:val="4"/>
          <w:numId w:val="2"/>
        </w:numPr>
        <w:bidi w:val="0"/>
        <w:rPr>
          <w:rFonts w:hint="eastAsia"/>
        </w:rPr>
      </w:pPr>
      <w:r>
        <w:rPr>
          <w:rFonts w:hint="eastAsia"/>
        </w:rPr>
        <w:t>《</w:t>
      </w:r>
      <w:r>
        <w:rPr>
          <w:rFonts w:hint="eastAsia" w:ascii="Times New Roman" w:hAnsi="Times New Roman" w:eastAsia="方正仿宋_GBK" w:cstheme="minorBidi"/>
          <w:sz w:val="28"/>
          <w:szCs w:val="24"/>
        </w:rPr>
        <w:t>重庆市人民政府办公厅关于印发长江重庆段“两岸青山·千里林带”规划建设实施方案的通知</w:t>
      </w:r>
      <w:r>
        <w:rPr>
          <w:rFonts w:hint="eastAsia"/>
        </w:rPr>
        <w:t>》</w:t>
      </w:r>
      <w:r>
        <w:rPr>
          <w:rFonts w:hint="eastAsia"/>
          <w:lang w:eastAsia="zh-CN"/>
        </w:rPr>
        <w:t>（</w:t>
      </w:r>
      <w:r>
        <w:rPr>
          <w:rFonts w:hint="eastAsia"/>
        </w:rPr>
        <w:t>渝府办发〔202</w:t>
      </w:r>
      <w:r>
        <w:rPr>
          <w:rFonts w:hint="eastAsia"/>
          <w:lang w:val="en-US" w:eastAsia="zh-CN"/>
        </w:rPr>
        <w:t>0</w:t>
      </w:r>
      <w:r>
        <w:rPr>
          <w:rFonts w:hint="eastAsia"/>
        </w:rPr>
        <w:t>〕</w:t>
      </w:r>
      <w:r>
        <w:rPr>
          <w:rFonts w:hint="eastAsia"/>
          <w:lang w:val="en-US" w:eastAsia="zh-CN"/>
        </w:rPr>
        <w:t>137</w:t>
      </w:r>
      <w:r>
        <w:rPr>
          <w:rFonts w:hint="eastAsia"/>
        </w:rPr>
        <w:t>号</w:t>
      </w:r>
      <w:r>
        <w:rPr>
          <w:rFonts w:hint="eastAsia"/>
          <w:lang w:eastAsia="zh-CN"/>
        </w:rPr>
        <w:t>）</w:t>
      </w:r>
      <w:r>
        <w:rPr>
          <w:rFonts w:hint="eastAsia"/>
        </w:rPr>
        <w:t>；</w:t>
      </w:r>
    </w:p>
    <w:p w14:paraId="789BF6A9">
      <w:pPr>
        <w:numPr>
          <w:ilvl w:val="4"/>
          <w:numId w:val="2"/>
        </w:numPr>
        <w:bidi w:val="0"/>
        <w:rPr>
          <w:rFonts w:hint="eastAsia"/>
          <w:strike w:val="0"/>
        </w:rPr>
      </w:pPr>
      <w:r>
        <w:rPr>
          <w:rFonts w:hint="eastAsia"/>
          <w:strike w:val="0"/>
        </w:rPr>
        <w:t>《长江重庆段</w:t>
      </w:r>
      <w:r>
        <w:rPr>
          <w:rFonts w:hint="eastAsia"/>
          <w:strike w:val="0"/>
          <w:lang w:eastAsia="zh-CN"/>
        </w:rPr>
        <w:t>“</w:t>
      </w:r>
      <w:r>
        <w:rPr>
          <w:rFonts w:hint="eastAsia"/>
          <w:strike w:val="0"/>
        </w:rPr>
        <w:t>两岸青山·千里林带</w:t>
      </w:r>
      <w:r>
        <w:rPr>
          <w:rFonts w:hint="eastAsia"/>
          <w:strike w:val="0"/>
          <w:lang w:eastAsia="zh-CN"/>
        </w:rPr>
        <w:t>”</w:t>
      </w:r>
      <w:r>
        <w:rPr>
          <w:rFonts w:hint="eastAsia"/>
          <w:strike w:val="0"/>
        </w:rPr>
        <w:t>规划建设技术导则的通知》（渝林生〔2021〕11号）；</w:t>
      </w:r>
    </w:p>
    <w:p w14:paraId="7730D841">
      <w:pPr>
        <w:numPr>
          <w:ilvl w:val="4"/>
          <w:numId w:val="2"/>
        </w:numPr>
        <w:bidi w:val="0"/>
        <w:rPr>
          <w:rFonts w:hint="eastAsia"/>
          <w:strike w:val="0"/>
        </w:rPr>
      </w:pPr>
      <w:r>
        <w:rPr>
          <w:rFonts w:hint="eastAsia"/>
          <w:strike w:val="0"/>
        </w:rPr>
        <w:t>《重庆市三峡后续工作领导小组办公室关于印发三峡后续重大项目实施方案的通知》；</w:t>
      </w:r>
    </w:p>
    <w:p w14:paraId="6D25ACC7">
      <w:pPr>
        <w:numPr>
          <w:ilvl w:val="4"/>
          <w:numId w:val="2"/>
        </w:numPr>
        <w:bidi w:val="0"/>
        <w:rPr>
          <w:rFonts w:hint="eastAsia"/>
          <w:strike w:val="0"/>
        </w:rPr>
      </w:pPr>
      <w:r>
        <w:rPr>
          <w:rFonts w:hint="eastAsia"/>
          <w:strike w:val="0"/>
        </w:rPr>
        <w:t>《重庆市林业局关于印发〈长江重庆段</w:t>
      </w:r>
      <w:r>
        <w:rPr>
          <w:rFonts w:hint="eastAsia"/>
          <w:strike w:val="0"/>
          <w:lang w:eastAsia="zh-CN"/>
        </w:rPr>
        <w:t>“</w:t>
      </w:r>
      <w:r>
        <w:rPr>
          <w:rFonts w:hint="eastAsia"/>
          <w:strike w:val="0"/>
        </w:rPr>
        <w:t>两岸青山·千里林带</w:t>
      </w:r>
      <w:r>
        <w:rPr>
          <w:rFonts w:hint="eastAsia"/>
          <w:strike w:val="0"/>
          <w:lang w:eastAsia="zh-CN"/>
        </w:rPr>
        <w:t>”</w:t>
      </w:r>
      <w:r>
        <w:rPr>
          <w:rFonts w:hint="eastAsia"/>
          <w:strike w:val="0"/>
        </w:rPr>
        <w:t>规划建设营造林投资估算及补助测算标准〉的函》渝林函〔2021〕123号</w:t>
      </w:r>
      <w:r>
        <w:rPr>
          <w:rFonts w:hint="eastAsia"/>
          <w:strike w:val="0"/>
          <w:lang w:eastAsia="zh-CN"/>
        </w:rPr>
        <w:t>；</w:t>
      </w:r>
    </w:p>
    <w:p w14:paraId="75544A52">
      <w:pPr>
        <w:numPr>
          <w:ilvl w:val="4"/>
          <w:numId w:val="2"/>
        </w:numPr>
        <w:bidi w:val="0"/>
        <w:rPr>
          <w:rFonts w:hint="default"/>
          <w:lang w:val="en-US"/>
        </w:rPr>
      </w:pPr>
      <w:r>
        <w:rPr>
          <w:rFonts w:hint="eastAsia"/>
          <w:strike w:val="0"/>
          <w:lang w:val="en-US" w:eastAsia="zh-CN"/>
        </w:rPr>
        <w:t>重庆市人民政府办公厅《关于做好2025年度“两岸青山·千里林带”建设工作的通知》（2025年2月18日）。</w:t>
      </w:r>
    </w:p>
    <w:bookmarkEnd w:id="206"/>
    <w:p w14:paraId="31638117">
      <w:pPr>
        <w:pStyle w:val="6"/>
        <w:pageBreakBefore w:val="0"/>
        <w:kinsoku/>
        <w:autoSpaceDE/>
        <w:autoSpaceDN/>
        <w:bidi w:val="0"/>
        <w:adjustRightInd/>
        <w:snapToGrid/>
        <w:textAlignment w:val="auto"/>
        <w:rPr>
          <w:rFonts w:hint="default" w:ascii="Times New Roman" w:hAnsi="Times New Roman" w:cs="Times New Roman"/>
          <w:highlight w:val="none"/>
        </w:rPr>
      </w:pPr>
      <w:bookmarkStart w:id="207" w:name="_Toc16537"/>
      <w:bookmarkStart w:id="208" w:name="_Toc3634"/>
      <w:bookmarkStart w:id="209" w:name="_Toc30414"/>
      <w:bookmarkStart w:id="210" w:name="_Toc21735"/>
      <w:bookmarkStart w:id="211" w:name="_Toc29829"/>
      <w:bookmarkStart w:id="212" w:name="_Toc8866"/>
      <w:bookmarkStart w:id="213" w:name="_Toc20525"/>
      <w:bookmarkStart w:id="214" w:name="_Toc17344"/>
      <w:r>
        <w:rPr>
          <w:rFonts w:hint="eastAsia" w:cs="Times New Roman"/>
          <w:highlight w:val="none"/>
          <w:lang w:eastAsia="zh-CN"/>
        </w:rPr>
        <w:t>3.2</w:t>
      </w:r>
      <w:r>
        <w:rPr>
          <w:rFonts w:hint="default" w:ascii="Times New Roman" w:hAnsi="Times New Roman" w:cs="Times New Roman"/>
          <w:highlight w:val="none"/>
        </w:rPr>
        <w:t>.3规范与标准</w:t>
      </w:r>
      <w:bookmarkEnd w:id="207"/>
      <w:bookmarkEnd w:id="208"/>
      <w:bookmarkEnd w:id="209"/>
      <w:bookmarkEnd w:id="210"/>
      <w:bookmarkEnd w:id="211"/>
      <w:bookmarkEnd w:id="212"/>
      <w:bookmarkEnd w:id="213"/>
      <w:bookmarkEnd w:id="214"/>
    </w:p>
    <w:p w14:paraId="6809F38E">
      <w:pPr>
        <w:bidi w:val="0"/>
        <w:rPr>
          <w:rFonts w:hint="default"/>
        </w:rPr>
      </w:pPr>
      <w:r>
        <w:rPr>
          <w:rFonts w:hint="default"/>
          <w:lang w:val="en-US" w:eastAsia="zh-CN"/>
        </w:rPr>
        <w:t>1</w:t>
      </w:r>
      <w:r>
        <w:rPr>
          <w:rFonts w:hint="default"/>
        </w:rPr>
        <w:t>、《造林技术规程》（GB/T 15776-2023）；</w:t>
      </w:r>
    </w:p>
    <w:p w14:paraId="2885B615">
      <w:pPr>
        <w:bidi w:val="0"/>
        <w:rPr>
          <w:rFonts w:hint="default"/>
        </w:rPr>
      </w:pPr>
      <w:r>
        <w:rPr>
          <w:rFonts w:hint="default"/>
          <w:lang w:val="en-US" w:eastAsia="zh-CN"/>
        </w:rPr>
        <w:t>2</w:t>
      </w:r>
      <w:r>
        <w:rPr>
          <w:rFonts w:hint="default"/>
        </w:rPr>
        <w:t>、《育苗技术规程》（GB/T 6001-1985）；</w:t>
      </w:r>
    </w:p>
    <w:p w14:paraId="69B53CE0">
      <w:pPr>
        <w:bidi w:val="0"/>
        <w:rPr>
          <w:rFonts w:hint="default"/>
        </w:rPr>
      </w:pPr>
      <w:r>
        <w:rPr>
          <w:rFonts w:hint="default"/>
          <w:lang w:val="en-US" w:eastAsia="zh-CN"/>
        </w:rPr>
        <w:t>3</w:t>
      </w:r>
      <w:r>
        <w:rPr>
          <w:rFonts w:hint="default"/>
        </w:rPr>
        <w:t>、《主要造林树种苗木质量分级》（GB 6000-1999）；</w:t>
      </w:r>
    </w:p>
    <w:p w14:paraId="26977FF7">
      <w:pPr>
        <w:bidi w:val="0"/>
        <w:rPr>
          <w:rFonts w:hint="default"/>
        </w:rPr>
      </w:pPr>
      <w:r>
        <w:rPr>
          <w:rFonts w:hint="default"/>
          <w:lang w:val="en-US" w:eastAsia="zh-CN"/>
        </w:rPr>
        <w:t>4</w:t>
      </w:r>
      <w:r>
        <w:rPr>
          <w:rFonts w:hint="default"/>
        </w:rPr>
        <w:t>、《森林抚育规程》（GB/T 15781-2015）；</w:t>
      </w:r>
    </w:p>
    <w:p w14:paraId="7A69AAA6">
      <w:pPr>
        <w:bidi w:val="0"/>
        <w:rPr>
          <w:rFonts w:hint="default" w:eastAsia="方正仿宋_GBK"/>
          <w:lang w:val="en-US" w:eastAsia="zh-CN"/>
        </w:rPr>
      </w:pPr>
      <w:r>
        <w:rPr>
          <w:rFonts w:hint="default"/>
          <w:lang w:val="en-US" w:eastAsia="zh-CN"/>
        </w:rPr>
        <w:t>5</w:t>
      </w:r>
      <w:r>
        <w:rPr>
          <w:rFonts w:hint="default"/>
        </w:rPr>
        <w:t>、</w:t>
      </w:r>
      <w:r>
        <w:rPr>
          <w:rFonts w:hint="eastAsia"/>
          <w:lang w:val="en-US" w:eastAsia="zh-CN"/>
        </w:rPr>
        <w:t>《林木采伐技术规程》（GB/T 45088-2024）；</w:t>
      </w:r>
    </w:p>
    <w:p w14:paraId="1921D066">
      <w:pPr>
        <w:bidi w:val="0"/>
        <w:rPr>
          <w:rFonts w:hint="default"/>
          <w:strike w:val="0"/>
        </w:rPr>
      </w:pPr>
      <w:r>
        <w:rPr>
          <w:rFonts w:hint="eastAsia"/>
          <w:strike w:val="0"/>
          <w:lang w:val="en-US" w:eastAsia="zh-CN"/>
        </w:rPr>
        <w:t>6</w:t>
      </w:r>
      <w:r>
        <w:rPr>
          <w:rFonts w:hint="default"/>
          <w:strike w:val="0"/>
        </w:rPr>
        <w:t>、重庆市林业局关于印发《重庆市林木采伐技术规程（试行）》的通知（渝林资〔2020〕26号）；</w:t>
      </w:r>
    </w:p>
    <w:p w14:paraId="1627C9B9">
      <w:pPr>
        <w:bidi w:val="0"/>
        <w:rPr>
          <w:rFonts w:hint="default"/>
        </w:rPr>
      </w:pPr>
      <w:r>
        <w:rPr>
          <w:rFonts w:hint="eastAsia"/>
          <w:lang w:val="en-US" w:eastAsia="zh-CN"/>
        </w:rPr>
        <w:t>7</w:t>
      </w:r>
      <w:r>
        <w:rPr>
          <w:rFonts w:hint="default"/>
        </w:rPr>
        <w:t>、《重庆市主要乡土造林树种推荐目录（第一批）》（2023）；</w:t>
      </w:r>
    </w:p>
    <w:p w14:paraId="4271F606">
      <w:pPr>
        <w:bidi w:val="0"/>
        <w:rPr>
          <w:rFonts w:hint="default"/>
        </w:rPr>
      </w:pPr>
      <w:r>
        <w:rPr>
          <w:rFonts w:hint="eastAsia"/>
          <w:lang w:val="en-US" w:eastAsia="zh-CN"/>
        </w:rPr>
        <w:t>8</w:t>
      </w:r>
      <w:r>
        <w:rPr>
          <w:rFonts w:hint="default"/>
        </w:rPr>
        <w:t>、《重庆市森林抚育实施细则（试行）》（渝林造〔2017〕14号）；</w:t>
      </w:r>
    </w:p>
    <w:p w14:paraId="7F6CE552">
      <w:pPr>
        <w:bidi w:val="0"/>
        <w:rPr>
          <w:rFonts w:hint="eastAsia"/>
          <w:lang w:eastAsia="zh-CN"/>
        </w:rPr>
      </w:pPr>
      <w:r>
        <w:rPr>
          <w:rFonts w:hint="eastAsia"/>
          <w:lang w:val="en-US" w:eastAsia="zh-CN"/>
        </w:rPr>
        <w:t>9</w:t>
      </w:r>
      <w:r>
        <w:rPr>
          <w:rFonts w:hint="default"/>
        </w:rPr>
        <w:t>、《松材线虫病疫木清理技术规范》（LY/T 1865-2009）</w:t>
      </w:r>
      <w:r>
        <w:rPr>
          <w:rFonts w:hint="eastAsia"/>
          <w:lang w:eastAsia="zh-CN"/>
        </w:rPr>
        <w:t>；</w:t>
      </w:r>
    </w:p>
    <w:p w14:paraId="61CA9C8D">
      <w:pPr>
        <w:pStyle w:val="2"/>
        <w:rPr>
          <w:rFonts w:hint="default"/>
          <w:lang w:val="en-US" w:eastAsia="zh-CN"/>
        </w:rPr>
      </w:pPr>
      <w:r>
        <w:rPr>
          <w:rFonts w:hint="eastAsia"/>
          <w:lang w:val="en-US" w:eastAsia="zh-CN"/>
        </w:rPr>
        <w:t>10、《松材线虫病疫木防治技术规范》（DB50/T 1293-2022）。</w:t>
      </w:r>
    </w:p>
    <w:p w14:paraId="09C8E467">
      <w:pPr>
        <w:pStyle w:val="5"/>
        <w:pageBreakBefore w:val="0"/>
        <w:kinsoku/>
        <w:autoSpaceDE/>
        <w:autoSpaceDN/>
        <w:bidi w:val="0"/>
        <w:adjustRightInd/>
        <w:snapToGrid/>
        <w:jc w:val="both"/>
        <w:textAlignment w:val="auto"/>
        <w:rPr>
          <w:rFonts w:hint="default" w:ascii="Times New Roman" w:hAnsi="Times New Roman" w:cs="Times New Roman"/>
          <w:highlight w:val="none"/>
        </w:rPr>
      </w:pPr>
      <w:bookmarkStart w:id="215" w:name="_Toc28179"/>
      <w:bookmarkStart w:id="216" w:name="_Toc4209"/>
      <w:bookmarkStart w:id="217" w:name="_Toc8795"/>
      <w:bookmarkStart w:id="218" w:name="_Toc30266"/>
      <w:bookmarkStart w:id="219" w:name="_Toc24297"/>
      <w:bookmarkStart w:id="220" w:name="_Toc17314"/>
      <w:bookmarkStart w:id="221" w:name="_Toc7969"/>
      <w:bookmarkStart w:id="222" w:name="_Toc16416"/>
      <w:bookmarkStart w:id="223" w:name="_Toc9489"/>
      <w:bookmarkStart w:id="224" w:name="_Toc7514"/>
      <w:bookmarkStart w:id="225" w:name="_Toc31136"/>
      <w:bookmarkStart w:id="226" w:name="_Toc30641"/>
      <w:bookmarkStart w:id="227" w:name="_Toc25029"/>
      <w:bookmarkStart w:id="228" w:name="_Toc25548"/>
      <w:r>
        <w:rPr>
          <w:rFonts w:hint="eastAsia" w:cs="Times New Roman"/>
          <w:highlight w:val="none"/>
          <w:lang w:val="en-US" w:eastAsia="zh-CN"/>
        </w:rPr>
        <w:t>3</w:t>
      </w:r>
      <w:r>
        <w:rPr>
          <w:rFonts w:hint="default" w:ascii="Times New Roman" w:hAnsi="Times New Roman" w:cs="Times New Roman"/>
          <w:highlight w:val="none"/>
        </w:rPr>
        <w:t>.3</w:t>
      </w:r>
      <w:r>
        <w:rPr>
          <w:rFonts w:hint="eastAsia" w:cs="Times New Roman"/>
          <w:highlight w:val="none"/>
          <w:lang w:val="en-US" w:eastAsia="zh-CN"/>
        </w:rPr>
        <w:t>编制</w:t>
      </w:r>
      <w:r>
        <w:rPr>
          <w:rFonts w:hint="default" w:ascii="Times New Roman" w:hAnsi="Times New Roman" w:cs="Times New Roman"/>
          <w:highlight w:val="none"/>
        </w:rPr>
        <w:t>原则</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5245761B">
      <w:pPr>
        <w:bidi w:val="0"/>
        <w:rPr>
          <w:rFonts w:hint="default"/>
          <w:lang w:val="en-US" w:eastAsia="zh-CN"/>
        </w:rPr>
      </w:pPr>
      <w:bookmarkStart w:id="229" w:name="_Toc3396"/>
      <w:bookmarkStart w:id="230" w:name="_Toc23694"/>
      <w:bookmarkStart w:id="231" w:name="_Toc19376"/>
      <w:bookmarkStart w:id="232" w:name="_Toc8679"/>
      <w:bookmarkStart w:id="233" w:name="_Toc3580"/>
      <w:bookmarkStart w:id="234" w:name="_Toc14910"/>
      <w:bookmarkStart w:id="235" w:name="_Toc29855"/>
      <w:bookmarkStart w:id="236" w:name="_Toc14317"/>
      <w:bookmarkStart w:id="237" w:name="_Toc1658"/>
      <w:r>
        <w:rPr>
          <w:rFonts w:hint="default"/>
          <w:lang w:val="en-US" w:eastAsia="zh-CN"/>
        </w:rPr>
        <w:t>坚持科学绿化、规划引领、因地制宜，走科学、生态、节俭的绿化发展之路。以乡土树种为主，构建“混交、多功能”的近自然地带性植物群落，形成稳定的森林生态系统。充分结合乡村振兴产业发展，为建设特色生态产业、发展乡村旅游等打基础；充分考虑城市森林功能的发挥，为市民休闲游憩、健身疗养、体验教育等创造条件。</w:t>
      </w:r>
    </w:p>
    <w:p w14:paraId="0FD92D41">
      <w:pPr>
        <w:bidi w:val="0"/>
        <w:rPr>
          <w:rFonts w:hint="default"/>
          <w:lang w:val="en-US" w:eastAsia="zh-CN"/>
        </w:rPr>
      </w:pPr>
      <w:r>
        <w:rPr>
          <w:rFonts w:hint="eastAsia"/>
          <w:lang w:val="en-US" w:eastAsia="zh-CN"/>
        </w:rPr>
        <w:t>（1）</w:t>
      </w:r>
      <w:r>
        <w:rPr>
          <w:rFonts w:hint="default"/>
          <w:lang w:val="en-US" w:eastAsia="zh-CN"/>
        </w:rPr>
        <w:t>生态优先，保护优先</w:t>
      </w:r>
    </w:p>
    <w:p w14:paraId="6EA4EAB7">
      <w:pPr>
        <w:bidi w:val="0"/>
        <w:rPr>
          <w:rFonts w:hint="default"/>
          <w:lang w:val="en-US" w:eastAsia="zh-CN"/>
        </w:rPr>
      </w:pPr>
      <w:r>
        <w:rPr>
          <w:rFonts w:hint="default"/>
          <w:lang w:val="en-US" w:eastAsia="zh-CN"/>
        </w:rPr>
        <w:t>加强生态保护，搞好目标树、珍稀植物、有培养前途的乔灌木的保护，把保护资源和维护生物多样性作为营造林的基本任务，牢固树立绿水青山就是金山银山的绿色发展理念。</w:t>
      </w:r>
    </w:p>
    <w:p w14:paraId="18E0C41A">
      <w:pPr>
        <w:bidi w:val="0"/>
        <w:rPr>
          <w:rFonts w:hint="default"/>
          <w:lang w:val="en-US" w:eastAsia="zh-CN"/>
        </w:rPr>
      </w:pPr>
      <w:r>
        <w:rPr>
          <w:rFonts w:hint="eastAsia"/>
          <w:lang w:val="en-US" w:eastAsia="zh-CN"/>
        </w:rPr>
        <w:t>（2）</w:t>
      </w:r>
      <w:r>
        <w:rPr>
          <w:rFonts w:hint="default"/>
          <w:lang w:val="en-US" w:eastAsia="zh-CN"/>
        </w:rPr>
        <w:t>科学绿化，适地适树</w:t>
      </w:r>
    </w:p>
    <w:p w14:paraId="6F02827A">
      <w:pPr>
        <w:bidi w:val="0"/>
        <w:rPr>
          <w:rFonts w:hint="default"/>
          <w:lang w:val="en-US" w:eastAsia="zh-CN"/>
        </w:rPr>
      </w:pPr>
      <w:r>
        <w:rPr>
          <w:rFonts w:hint="default"/>
          <w:lang w:val="en-US" w:eastAsia="zh-CN"/>
        </w:rPr>
        <w:t>依据原有地形微小生境，根据立地、气候等因子，科学选择树种，优先使用乡土树种，构建物种丰富多样的近自然地带性植被群落结构，形成混交、复层、异龄、稳定的生态系统。</w:t>
      </w:r>
    </w:p>
    <w:p w14:paraId="4CAC6A55">
      <w:pPr>
        <w:bidi w:val="0"/>
        <w:rPr>
          <w:rFonts w:hint="default"/>
          <w:lang w:val="en-US" w:eastAsia="zh-CN"/>
        </w:rPr>
      </w:pPr>
      <w:r>
        <w:rPr>
          <w:rFonts w:hint="eastAsia"/>
          <w:lang w:val="en-US" w:eastAsia="zh-CN"/>
        </w:rPr>
        <w:t>（3）</w:t>
      </w:r>
      <w:r>
        <w:rPr>
          <w:rFonts w:hint="default"/>
          <w:lang w:val="en-US" w:eastAsia="zh-CN"/>
        </w:rPr>
        <w:t>节俭高效，统筹推进</w:t>
      </w:r>
    </w:p>
    <w:p w14:paraId="485167E0">
      <w:pPr>
        <w:bidi w:val="0"/>
        <w:rPr>
          <w:rFonts w:hint="default"/>
          <w:lang w:val="en-US" w:eastAsia="zh-CN"/>
        </w:rPr>
      </w:pPr>
      <w:r>
        <w:rPr>
          <w:rFonts w:hint="default"/>
          <w:lang w:val="en-US" w:eastAsia="zh-CN"/>
        </w:rPr>
        <w:t>科学区划“三生”空间，通过实施营造林将相邻孤岛生境与原有森林串联提升生态功能，形成成片零星相间配置、高低疏密错落有致的绿色生态廊道，实现生产空间集约高效、生活空间宜居适度、生态空间山清水秀、生物多样性更加丰富，益林、护山、固土、涵水、拦污等生态屏障综合效能更加凸显。</w:t>
      </w:r>
    </w:p>
    <w:p w14:paraId="15083289">
      <w:pPr>
        <w:bidi w:val="0"/>
        <w:rPr>
          <w:rFonts w:hint="default"/>
          <w:lang w:val="en-US" w:eastAsia="zh-CN"/>
        </w:rPr>
      </w:pPr>
      <w:r>
        <w:rPr>
          <w:rFonts w:hint="eastAsia"/>
          <w:lang w:val="en-US" w:eastAsia="zh-CN"/>
        </w:rPr>
        <w:t>（4）</w:t>
      </w:r>
      <w:r>
        <w:rPr>
          <w:rFonts w:hint="default"/>
          <w:lang w:val="en-US" w:eastAsia="zh-CN"/>
        </w:rPr>
        <w:t>和谐共生，系统稳定</w:t>
      </w:r>
    </w:p>
    <w:p w14:paraId="215E429C">
      <w:pPr>
        <w:bidi w:val="0"/>
        <w:rPr>
          <w:rFonts w:hint="default"/>
          <w:lang w:val="en-US" w:eastAsia="zh-CN"/>
        </w:rPr>
      </w:pPr>
      <w:r>
        <w:rPr>
          <w:rFonts w:hint="default"/>
          <w:lang w:val="en-US" w:eastAsia="zh-CN"/>
        </w:rPr>
        <w:t>充分利用物种间的竞争、捕食、共生等关系，科学营林，促进森林生态系统朝着正向演替，循序渐进形成病虫害少、结构稳定、抵抗力强、自我恢复快的森林生态系统。</w:t>
      </w:r>
    </w:p>
    <w:p w14:paraId="075A424E">
      <w:pPr>
        <w:bidi w:val="0"/>
        <w:rPr>
          <w:rFonts w:hint="default"/>
          <w:lang w:val="en-US" w:eastAsia="zh-CN"/>
        </w:rPr>
      </w:pPr>
      <w:r>
        <w:rPr>
          <w:rFonts w:hint="eastAsia"/>
          <w:lang w:val="en-US" w:eastAsia="zh-CN"/>
        </w:rPr>
        <w:t>（5）</w:t>
      </w:r>
      <w:r>
        <w:rPr>
          <w:rFonts w:hint="default"/>
          <w:lang w:val="en-US" w:eastAsia="zh-CN"/>
        </w:rPr>
        <w:t>产业连接，融合发展</w:t>
      </w:r>
    </w:p>
    <w:p w14:paraId="1AFF7A14">
      <w:pPr>
        <w:bidi w:val="0"/>
        <w:rPr>
          <w:rFonts w:hint="default"/>
          <w:lang w:val="en-US" w:eastAsia="zh-CN"/>
        </w:rPr>
      </w:pPr>
      <w:r>
        <w:rPr>
          <w:rFonts w:hint="default"/>
          <w:lang w:val="en-US" w:eastAsia="zh-CN"/>
        </w:rPr>
        <w:t>结合乡村振兴战略，以市场需求为导向，坚持生态产业化、产业生态化，以政策引导、示范引领、龙头带动为抓手，推进林业一</w:t>
      </w:r>
      <w:r>
        <w:rPr>
          <w:rFonts w:hint="eastAsia"/>
          <w:lang w:val="en-US" w:eastAsia="zh-CN"/>
        </w:rPr>
        <w:t>二、三产业</w:t>
      </w:r>
      <w:r>
        <w:rPr>
          <w:rFonts w:hint="default"/>
          <w:lang w:val="en-US" w:eastAsia="zh-CN"/>
        </w:rPr>
        <w:t>融合发展，着力构建布局合理、产业链条完整、附加值高的现代林业绿色产业体系。</w:t>
      </w:r>
    </w:p>
    <w:p w14:paraId="7433690A">
      <w:pPr>
        <w:pStyle w:val="5"/>
        <w:pageBreakBefore w:val="0"/>
        <w:kinsoku/>
        <w:autoSpaceDE/>
        <w:autoSpaceDN/>
        <w:bidi w:val="0"/>
        <w:adjustRightInd/>
        <w:snapToGrid/>
        <w:jc w:val="both"/>
        <w:textAlignment w:val="auto"/>
        <w:rPr>
          <w:rFonts w:hint="default" w:cs="Times New Roman"/>
          <w:highlight w:val="none"/>
          <w:lang w:val="en-US" w:eastAsia="zh-CN"/>
        </w:rPr>
      </w:pPr>
      <w:bookmarkStart w:id="238" w:name="_Toc1614"/>
      <w:bookmarkStart w:id="239" w:name="_Toc30637"/>
      <w:bookmarkStart w:id="240" w:name="_Toc25210"/>
      <w:bookmarkStart w:id="241" w:name="_Toc12505"/>
      <w:bookmarkStart w:id="242" w:name="_Toc9357"/>
      <w:r>
        <w:rPr>
          <w:rFonts w:hint="eastAsia" w:cs="Times New Roman"/>
          <w:highlight w:val="none"/>
          <w:lang w:val="en-US" w:eastAsia="zh-CN"/>
        </w:rPr>
        <w:t>3</w:t>
      </w:r>
      <w:r>
        <w:rPr>
          <w:rFonts w:hint="default" w:cs="Times New Roman"/>
          <w:highlight w:val="none"/>
          <w:lang w:val="en-US" w:eastAsia="zh-CN"/>
        </w:rPr>
        <w:t>.4设计目标</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Start w:id="243" w:name="_Toc23289"/>
    </w:p>
    <w:p w14:paraId="71D2EC0E">
      <w:pPr>
        <w:ind w:firstLine="560"/>
        <w:rPr>
          <w:rFonts w:hint="default" w:ascii="Times New Roman" w:hAnsi="Times New Roman" w:cs="Times New Roman"/>
          <w:sz w:val="24"/>
          <w:szCs w:val="28"/>
        </w:rPr>
      </w:pPr>
      <w:r>
        <w:rPr>
          <w:rFonts w:hint="default" w:ascii="Times New Roman" w:hAnsi="Times New Roman" w:cs="Times New Roman"/>
          <w:szCs w:val="28"/>
        </w:rPr>
        <w:t>通过</w:t>
      </w:r>
      <w:r>
        <w:rPr>
          <w:rFonts w:hint="default" w:ascii="Times New Roman" w:hAnsi="Times New Roman" w:cs="Times New Roman"/>
          <w:szCs w:val="28"/>
          <w:lang w:val="en-US" w:eastAsia="zh-CN"/>
        </w:rPr>
        <w:t>长寿区</w:t>
      </w:r>
      <w:r>
        <w:rPr>
          <w:rFonts w:hint="eastAsia" w:cs="Times New Roman"/>
          <w:szCs w:val="28"/>
          <w:lang w:val="en-US" w:eastAsia="zh-CN"/>
        </w:rPr>
        <w:t>长江重庆段</w:t>
      </w:r>
      <w:r>
        <w:rPr>
          <w:rFonts w:hint="eastAsia" w:cs="Times New Roman"/>
          <w:szCs w:val="28"/>
          <w:lang w:eastAsia="zh-CN"/>
        </w:rPr>
        <w:t>“</w:t>
      </w:r>
      <w:r>
        <w:rPr>
          <w:rFonts w:hint="default" w:ascii="Times New Roman" w:hAnsi="Times New Roman" w:cs="Times New Roman"/>
          <w:szCs w:val="28"/>
        </w:rPr>
        <w:t>两岸青山</w:t>
      </w:r>
      <w:r>
        <w:rPr>
          <w:rFonts w:hint="eastAsia" w:ascii="Times New Roman" w:hAnsi="Times New Roman" w:cs="Times New Roman"/>
          <w:szCs w:val="28"/>
          <w:lang w:val="en-US" w:eastAsia="zh-CN"/>
        </w:rPr>
        <w:t>·</w:t>
      </w:r>
      <w:r>
        <w:rPr>
          <w:rFonts w:hint="default" w:ascii="Times New Roman" w:hAnsi="Times New Roman" w:cs="Times New Roman"/>
          <w:szCs w:val="28"/>
        </w:rPr>
        <w:t>千里林带</w:t>
      </w:r>
      <w:r>
        <w:rPr>
          <w:rFonts w:hint="eastAsia" w:cs="Times New Roman"/>
          <w:szCs w:val="28"/>
          <w:lang w:eastAsia="zh-CN"/>
        </w:rPr>
        <w:t>”</w:t>
      </w:r>
      <w:r>
        <w:rPr>
          <w:rFonts w:hint="default" w:ascii="Times New Roman" w:hAnsi="Times New Roman" w:cs="Times New Roman"/>
          <w:szCs w:val="28"/>
        </w:rPr>
        <w:t>20</w:t>
      </w:r>
      <w:r>
        <w:rPr>
          <w:rFonts w:hint="default" w:ascii="Times New Roman" w:hAnsi="Times New Roman" w:cs="Times New Roman"/>
          <w:szCs w:val="28"/>
          <w:lang w:val="en-US" w:eastAsia="zh-CN"/>
        </w:rPr>
        <w:t>25</w:t>
      </w:r>
      <w:r>
        <w:rPr>
          <w:rFonts w:hint="default" w:ascii="Times New Roman" w:hAnsi="Times New Roman" w:cs="Times New Roman"/>
          <w:szCs w:val="28"/>
        </w:rPr>
        <w:t>年度</w:t>
      </w:r>
      <w:r>
        <w:rPr>
          <w:rFonts w:hint="eastAsia" w:ascii="Times New Roman" w:hAnsi="Times New Roman" w:cs="Times New Roman"/>
          <w:szCs w:val="28"/>
          <w:lang w:val="en-US" w:eastAsia="zh-CN"/>
        </w:rPr>
        <w:t>建设</w:t>
      </w:r>
      <w:r>
        <w:rPr>
          <w:rFonts w:hint="default" w:ascii="Times New Roman" w:hAnsi="Times New Roman" w:cs="Times New Roman"/>
          <w:szCs w:val="28"/>
        </w:rPr>
        <w:t>项目的实施，</w:t>
      </w:r>
      <w:r>
        <w:rPr>
          <w:rFonts w:hint="eastAsia" w:cs="Times New Roman"/>
          <w:szCs w:val="28"/>
          <w:lang w:val="en-US" w:eastAsia="zh-CN"/>
        </w:rPr>
        <w:t>项目完成后</w:t>
      </w:r>
      <w:r>
        <w:rPr>
          <w:rFonts w:hint="default" w:ascii="Times New Roman" w:hAnsi="Times New Roman" w:cs="Times New Roman"/>
          <w:szCs w:val="28"/>
        </w:rPr>
        <w:t>，项目区内林地</w:t>
      </w:r>
      <w:r>
        <w:rPr>
          <w:rFonts w:hint="default" w:ascii="Times New Roman" w:hAnsi="Times New Roman" w:cs="Times New Roman"/>
          <w:szCs w:val="28"/>
          <w:lang w:val="en-US" w:eastAsia="zh-CN"/>
        </w:rPr>
        <w:t>质量</w:t>
      </w:r>
      <w:r>
        <w:rPr>
          <w:rFonts w:hint="default" w:ascii="Times New Roman" w:hAnsi="Times New Roman" w:cs="Times New Roman"/>
          <w:szCs w:val="28"/>
        </w:rPr>
        <w:t>显著</w:t>
      </w:r>
      <w:r>
        <w:rPr>
          <w:rFonts w:hint="default" w:ascii="Times New Roman" w:hAnsi="Times New Roman" w:cs="Times New Roman"/>
          <w:szCs w:val="28"/>
          <w:lang w:val="en-US" w:eastAsia="zh-CN"/>
        </w:rPr>
        <w:t>提高</w:t>
      </w:r>
      <w:r>
        <w:rPr>
          <w:rFonts w:hint="default" w:ascii="Times New Roman" w:hAnsi="Times New Roman" w:cs="Times New Roman"/>
          <w:szCs w:val="28"/>
        </w:rPr>
        <w:t>，自然生态资源得到严格保护，森林的防护效能将得到增强，生态环境得到明显改善，水土流失得到有效遏制，生物多样性更加丰富，益林、护山、固土、涵水、拦污、维护生境等生态屏障功能更加凸显。林种和树种结构得到科学调整和合理布局，林分质量得到提高，林果品质得到提升，产业结构得到调整，土地经营者的经济收入有所增加，人居环境得到有效改善。</w:t>
      </w:r>
    </w:p>
    <w:p w14:paraId="57837DE5">
      <w:pPr>
        <w:pageBreakBefore w:val="0"/>
        <w:kinsoku/>
        <w:autoSpaceDE/>
        <w:autoSpaceDN/>
        <w:bidi w:val="0"/>
        <w:adjustRightInd/>
        <w:snapToGrid/>
        <w:ind w:firstLine="560" w:firstLineChars="200"/>
        <w:textAlignment w:val="auto"/>
        <w:rPr>
          <w:rFonts w:hint="default" w:ascii="Times New Roman" w:hAnsi="Times New Roman" w:cs="Times New Roman"/>
          <w:highlight w:val="none"/>
        </w:rPr>
      </w:pPr>
      <w:r>
        <w:rPr>
          <w:rFonts w:hint="default" w:ascii="Times New Roman" w:hAnsi="Times New Roman" w:cs="Times New Roman"/>
          <w:highlight w:val="none"/>
        </w:rPr>
        <w:br w:type="page"/>
      </w:r>
    </w:p>
    <w:p w14:paraId="139E56CF">
      <w:pPr>
        <w:pStyle w:val="4"/>
        <w:pageBreakBefore w:val="0"/>
        <w:kinsoku/>
        <w:autoSpaceDE/>
        <w:autoSpaceDN/>
        <w:bidi w:val="0"/>
        <w:adjustRightInd/>
        <w:snapToGrid/>
        <w:ind w:firstLine="643" w:firstLineChars="200"/>
        <w:textAlignment w:val="auto"/>
        <w:rPr>
          <w:rFonts w:hint="default" w:ascii="Times New Roman" w:hAnsi="Times New Roman" w:cs="Times New Roman"/>
          <w:highlight w:val="none"/>
        </w:rPr>
        <w:sectPr>
          <w:pgSz w:w="11906" w:h="16838"/>
          <w:pgMar w:top="1440" w:right="1800" w:bottom="1440" w:left="1800" w:header="851" w:footer="992" w:gutter="0"/>
          <w:pgBorders>
            <w:top w:val="none" w:sz="0" w:space="0"/>
            <w:left w:val="none" w:sz="0" w:space="0"/>
            <w:bottom w:val="none" w:sz="0" w:space="0"/>
            <w:right w:val="none" w:sz="0" w:space="0"/>
          </w:pgBorders>
          <w:pgNumType w:fmt="numberInDash"/>
          <w:cols w:space="425" w:num="1"/>
          <w:docGrid w:type="lines" w:linePitch="312" w:charSpace="0"/>
        </w:sectPr>
      </w:pPr>
      <w:bookmarkStart w:id="244" w:name="_Toc11577"/>
      <w:bookmarkStart w:id="245" w:name="_Toc7837"/>
      <w:bookmarkStart w:id="246" w:name="_Toc2132"/>
      <w:bookmarkStart w:id="247" w:name="_Toc19682"/>
      <w:bookmarkStart w:id="248" w:name="_Toc10342"/>
      <w:bookmarkStart w:id="249" w:name="_Toc18160"/>
      <w:bookmarkStart w:id="250" w:name="_Toc19976"/>
      <w:bookmarkStart w:id="251" w:name="_Toc28063"/>
    </w:p>
    <w:p w14:paraId="0B50A7BA">
      <w:pPr>
        <w:pStyle w:val="4"/>
        <w:pageBreakBefore w:val="0"/>
        <w:kinsoku/>
        <w:autoSpaceDE/>
        <w:autoSpaceDN/>
        <w:bidi w:val="0"/>
        <w:adjustRightInd/>
        <w:snapToGrid/>
        <w:ind w:firstLine="643" w:firstLineChars="200"/>
        <w:textAlignment w:val="auto"/>
        <w:rPr>
          <w:rFonts w:hint="default" w:ascii="Times New Roman" w:hAnsi="Times New Roman" w:cs="Times New Roman"/>
          <w:highlight w:val="none"/>
          <w:lang w:val="en-US" w:eastAsia="zh-CN"/>
        </w:rPr>
      </w:pPr>
      <w:bookmarkStart w:id="252" w:name="_Toc29758"/>
      <w:bookmarkStart w:id="253" w:name="_Toc2011"/>
      <w:bookmarkStart w:id="254" w:name="_Toc32065"/>
      <w:bookmarkStart w:id="255" w:name="_Toc4667"/>
      <w:bookmarkStart w:id="256" w:name="_Toc11025"/>
      <w:r>
        <w:rPr>
          <w:rFonts w:hint="default" w:ascii="Times New Roman" w:hAnsi="Times New Roman" w:cs="Times New Roman"/>
          <w:highlight w:val="none"/>
          <w:lang w:val="en-US" w:eastAsia="zh-CN"/>
        </w:rPr>
        <w:t>第</w:t>
      </w:r>
      <w:r>
        <w:rPr>
          <w:rFonts w:hint="eastAsia" w:cs="Times New Roman"/>
          <w:highlight w:val="none"/>
          <w:lang w:val="en-US" w:eastAsia="zh-CN"/>
        </w:rPr>
        <w:t>四</w:t>
      </w:r>
      <w:r>
        <w:rPr>
          <w:rFonts w:hint="default" w:ascii="Times New Roman" w:hAnsi="Times New Roman" w:cs="Times New Roman"/>
          <w:highlight w:val="none"/>
          <w:lang w:val="en-US" w:eastAsia="zh-CN"/>
        </w:rPr>
        <w:t>章 规模、范围和布局</w:t>
      </w:r>
      <w:bookmarkEnd w:id="252"/>
      <w:bookmarkEnd w:id="253"/>
      <w:bookmarkEnd w:id="254"/>
      <w:bookmarkEnd w:id="255"/>
      <w:bookmarkEnd w:id="256"/>
    </w:p>
    <w:p w14:paraId="51C2F6E2">
      <w:pPr>
        <w:pStyle w:val="5"/>
        <w:bidi w:val="0"/>
        <w:rPr>
          <w:rFonts w:hint="default" w:ascii="Times New Roman" w:hAnsi="Times New Roman" w:cs="Times New Roman"/>
          <w:lang w:val="en-US" w:eastAsia="zh-CN"/>
        </w:rPr>
      </w:pPr>
      <w:bookmarkStart w:id="257" w:name="_Toc16261"/>
      <w:bookmarkStart w:id="258" w:name="_Toc559"/>
      <w:bookmarkStart w:id="259" w:name="_Toc19557"/>
      <w:bookmarkStart w:id="260" w:name="_Toc22979"/>
      <w:bookmarkStart w:id="261" w:name="_Toc4399"/>
      <w:r>
        <w:rPr>
          <w:rFonts w:hint="eastAsia" w:cs="Times New Roman"/>
          <w:lang w:val="en-US" w:eastAsia="zh-CN"/>
        </w:rPr>
        <w:t>4</w:t>
      </w:r>
      <w:r>
        <w:rPr>
          <w:rFonts w:hint="default" w:ascii="Times New Roman" w:hAnsi="Times New Roman" w:cs="Times New Roman"/>
          <w:lang w:val="en-US" w:eastAsia="zh-CN"/>
        </w:rPr>
        <w:t>.1建设规模</w:t>
      </w:r>
      <w:bookmarkEnd w:id="257"/>
      <w:bookmarkEnd w:id="258"/>
      <w:bookmarkEnd w:id="259"/>
      <w:bookmarkEnd w:id="260"/>
      <w:bookmarkEnd w:id="261"/>
    </w:p>
    <w:p w14:paraId="6D17ECEC">
      <w:pPr>
        <w:bidi w:val="0"/>
        <w:rPr>
          <w:rFonts w:hint="default" w:ascii="Times New Roman" w:hAnsi="Times New Roman" w:cs="Times New Roman"/>
          <w:lang w:val="en-US" w:eastAsia="zh-CN"/>
        </w:rPr>
      </w:pPr>
      <w:r>
        <w:rPr>
          <w:rFonts w:hint="default" w:ascii="Times New Roman" w:hAnsi="Times New Roman" w:cs="Times New Roman"/>
          <w:lang w:val="en-US" w:eastAsia="zh-CN"/>
        </w:rPr>
        <w:t>根据2021年2月</w:t>
      </w:r>
      <w:r>
        <w:rPr>
          <w:rFonts w:hint="eastAsia" w:cs="Times New Roman"/>
          <w:lang w:val="en-US" w:eastAsia="zh-CN"/>
        </w:rPr>
        <w:t>10</w:t>
      </w:r>
      <w:r>
        <w:rPr>
          <w:rFonts w:hint="default" w:ascii="Times New Roman" w:hAnsi="Times New Roman" w:cs="Times New Roman"/>
          <w:lang w:val="en-US" w:eastAsia="zh-CN"/>
        </w:rPr>
        <w:t>日，重庆市人民政府办公厅印发《关于切实做好“两岸青山·千里林带”建设工作的通知》（渝府办发〔2021〕434号）文件，市级下达长寿区2021年</w:t>
      </w:r>
      <w:r>
        <w:rPr>
          <w:rFonts w:hint="eastAsia" w:cs="Times New Roman"/>
          <w:lang w:val="en-US" w:eastAsia="zh-CN"/>
        </w:rPr>
        <w:t>—</w:t>
      </w:r>
      <w:r>
        <w:rPr>
          <w:rFonts w:hint="default" w:ascii="Times New Roman" w:hAnsi="Times New Roman" w:cs="Times New Roman"/>
          <w:lang w:val="en-US" w:eastAsia="zh-CN"/>
        </w:rPr>
        <w:t>2030年</w:t>
      </w:r>
      <w:r>
        <w:rPr>
          <w:rFonts w:hint="eastAsia" w:cs="Times New Roman"/>
          <w:lang w:val="en-US" w:eastAsia="zh-CN"/>
        </w:rPr>
        <w:t>“</w:t>
      </w:r>
      <w:r>
        <w:rPr>
          <w:rFonts w:hint="default" w:ascii="Times New Roman" w:hAnsi="Times New Roman" w:cs="Times New Roman"/>
          <w:lang w:val="en-US" w:eastAsia="zh-CN"/>
        </w:rPr>
        <w:t>两岸青山</w:t>
      </w:r>
      <w:r>
        <w:rPr>
          <w:rFonts w:hint="eastAsia" w:cs="Times New Roman"/>
          <w:lang w:val="en-US" w:eastAsia="zh-CN"/>
        </w:rPr>
        <w:t>·</w:t>
      </w:r>
      <w:r>
        <w:rPr>
          <w:rFonts w:hint="default" w:ascii="Times New Roman" w:hAnsi="Times New Roman" w:cs="Times New Roman"/>
          <w:lang w:val="en-US" w:eastAsia="zh-CN"/>
        </w:rPr>
        <w:t>千里林带</w:t>
      </w:r>
      <w:r>
        <w:rPr>
          <w:rFonts w:hint="eastAsia" w:cs="Times New Roman"/>
          <w:lang w:val="en-US" w:eastAsia="zh-CN"/>
        </w:rPr>
        <w:t>”</w:t>
      </w:r>
      <w:r>
        <w:rPr>
          <w:rFonts w:hint="default" w:ascii="Times New Roman" w:hAnsi="Times New Roman" w:cs="Times New Roman"/>
          <w:lang w:val="en-US" w:eastAsia="zh-CN"/>
        </w:rPr>
        <w:t>建设总任务7.82万亩，其中森林数量提升1.80万亩，森林质量提升6.02万亩</w:t>
      </w:r>
      <w:r>
        <w:rPr>
          <w:rFonts w:hint="eastAsia" w:cs="Times New Roman"/>
          <w:lang w:val="en-US" w:eastAsia="zh-CN"/>
        </w:rPr>
        <w:t>。</w:t>
      </w:r>
    </w:p>
    <w:p w14:paraId="5BF3A361">
      <w:pPr>
        <w:bidi w:val="0"/>
        <w:rPr>
          <w:rFonts w:hint="default" w:ascii="Times New Roman" w:hAnsi="Times New Roman" w:cs="Times New Roman"/>
          <w:lang w:val="en-US" w:eastAsia="zh-CN"/>
        </w:rPr>
      </w:pPr>
      <w:r>
        <w:rPr>
          <w:rFonts w:hint="default" w:ascii="Times New Roman" w:hAnsi="Times New Roman" w:eastAsia="方正仿宋_GBK" w:cs="Times New Roman"/>
          <w:sz w:val="28"/>
          <w:szCs w:val="24"/>
          <w:highlight w:val="none"/>
          <w:lang w:val="en-US" w:eastAsia="zh-CN"/>
        </w:rPr>
        <w:t>根据重庆市人民政府办公厅</w:t>
      </w:r>
      <w:r>
        <w:rPr>
          <w:rFonts w:hint="default" w:ascii="Times New Roman" w:hAnsi="Times New Roman" w:cs="Times New Roman"/>
          <w:sz w:val="28"/>
          <w:szCs w:val="24"/>
          <w:highlight w:val="none"/>
          <w:lang w:val="en-US" w:eastAsia="zh-CN"/>
        </w:rPr>
        <w:t>《</w:t>
      </w:r>
      <w:r>
        <w:rPr>
          <w:rFonts w:hint="default" w:ascii="Times New Roman" w:hAnsi="Times New Roman" w:eastAsia="方正仿宋_GBK" w:cs="Times New Roman"/>
          <w:sz w:val="28"/>
          <w:szCs w:val="24"/>
          <w:highlight w:val="none"/>
          <w:lang w:val="en-US" w:eastAsia="zh-CN"/>
        </w:rPr>
        <w:t>关于做好2025年度</w:t>
      </w:r>
      <w:r>
        <w:rPr>
          <w:rFonts w:hint="eastAsia" w:cs="Times New Roman"/>
          <w:sz w:val="28"/>
          <w:szCs w:val="24"/>
          <w:highlight w:val="none"/>
          <w:lang w:val="en-US" w:eastAsia="zh-CN"/>
        </w:rPr>
        <w:t>“</w:t>
      </w:r>
      <w:r>
        <w:rPr>
          <w:rFonts w:hint="default" w:ascii="Times New Roman" w:hAnsi="Times New Roman" w:eastAsia="方正仿宋_GBK" w:cs="Times New Roman"/>
          <w:sz w:val="28"/>
          <w:szCs w:val="24"/>
          <w:highlight w:val="none"/>
          <w:lang w:val="en-US" w:eastAsia="zh-CN"/>
        </w:rPr>
        <w:t>两岸青山</w:t>
      </w:r>
      <w:r>
        <w:rPr>
          <w:rFonts w:hint="eastAsia" w:cs="Times New Roman"/>
          <w:sz w:val="28"/>
          <w:szCs w:val="24"/>
          <w:highlight w:val="none"/>
          <w:lang w:val="en-US" w:eastAsia="zh-CN"/>
        </w:rPr>
        <w:t>·</w:t>
      </w:r>
      <w:r>
        <w:rPr>
          <w:rFonts w:hint="default" w:ascii="Times New Roman" w:hAnsi="Times New Roman" w:eastAsia="方正仿宋_GBK" w:cs="Times New Roman"/>
          <w:sz w:val="28"/>
          <w:szCs w:val="24"/>
          <w:highlight w:val="none"/>
          <w:lang w:val="en-US" w:eastAsia="zh-CN"/>
        </w:rPr>
        <w:t>千里林带</w:t>
      </w:r>
      <w:r>
        <w:rPr>
          <w:rFonts w:hint="eastAsia" w:cs="Times New Roman"/>
          <w:sz w:val="28"/>
          <w:szCs w:val="24"/>
          <w:highlight w:val="none"/>
          <w:lang w:val="en-US" w:eastAsia="zh-CN"/>
        </w:rPr>
        <w:t>”</w:t>
      </w:r>
      <w:r>
        <w:rPr>
          <w:rFonts w:hint="default" w:ascii="Times New Roman" w:hAnsi="Times New Roman" w:eastAsia="方正仿宋_GBK" w:cs="Times New Roman"/>
          <w:sz w:val="28"/>
          <w:szCs w:val="24"/>
          <w:highlight w:val="none"/>
          <w:lang w:val="en-US" w:eastAsia="zh-CN"/>
        </w:rPr>
        <w:t>建设工作的</w:t>
      </w:r>
      <w:r>
        <w:rPr>
          <w:rFonts w:hint="default" w:ascii="Times New Roman" w:hAnsi="Times New Roman" w:cs="Times New Roman"/>
          <w:sz w:val="28"/>
          <w:szCs w:val="24"/>
          <w:highlight w:val="none"/>
          <w:lang w:val="en-US" w:eastAsia="zh-CN"/>
        </w:rPr>
        <w:t>通知》</w:t>
      </w:r>
      <w:r>
        <w:rPr>
          <w:rFonts w:hint="eastAsia" w:cs="Times New Roman"/>
          <w:sz w:val="28"/>
          <w:szCs w:val="24"/>
          <w:highlight w:val="none"/>
          <w:lang w:val="en-US" w:eastAsia="zh-CN"/>
        </w:rPr>
        <w:t>文件，</w:t>
      </w:r>
      <w:r>
        <w:rPr>
          <w:rFonts w:hint="default" w:ascii="Times New Roman" w:hAnsi="Times New Roman" w:cs="Times New Roman"/>
          <w:lang w:val="en-US" w:eastAsia="zh-CN"/>
        </w:rPr>
        <w:t>长寿区</w:t>
      </w:r>
      <w:r>
        <w:rPr>
          <w:rFonts w:hint="eastAsia" w:cs="Times New Roman"/>
          <w:lang w:val="en-US" w:eastAsia="zh-CN"/>
        </w:rPr>
        <w:t>“</w:t>
      </w:r>
      <w:r>
        <w:rPr>
          <w:rFonts w:hint="default" w:ascii="Times New Roman" w:hAnsi="Times New Roman" w:cs="Times New Roman"/>
          <w:lang w:val="en-US" w:eastAsia="zh-CN"/>
        </w:rPr>
        <w:t>两岸青山</w:t>
      </w:r>
      <w:r>
        <w:rPr>
          <w:rFonts w:hint="eastAsia" w:ascii="Times New Roman" w:hAnsi="Times New Roman" w:cs="Times New Roman"/>
          <w:lang w:val="en-US" w:eastAsia="zh-CN"/>
        </w:rPr>
        <w:t>·</w:t>
      </w:r>
      <w:r>
        <w:rPr>
          <w:rFonts w:hint="default" w:ascii="Times New Roman" w:hAnsi="Times New Roman" w:cs="Times New Roman"/>
          <w:lang w:val="en-US" w:eastAsia="zh-CN"/>
        </w:rPr>
        <w:t>千里林带</w:t>
      </w:r>
      <w:r>
        <w:rPr>
          <w:rFonts w:hint="eastAsia" w:cs="Times New Roman"/>
          <w:lang w:val="en-US" w:eastAsia="zh-CN"/>
        </w:rPr>
        <w:t>”</w:t>
      </w:r>
      <w:r>
        <w:rPr>
          <w:rFonts w:hint="default" w:ascii="Times New Roman" w:hAnsi="Times New Roman" w:cs="Times New Roman"/>
          <w:lang w:val="en-US" w:eastAsia="zh-CN"/>
        </w:rPr>
        <w:t>2025年度建设总规模为15700.00亩，全部为森林质量提升</w:t>
      </w:r>
      <w:r>
        <w:rPr>
          <w:rFonts w:hint="eastAsia" w:cs="Times New Roman"/>
          <w:lang w:val="en-US" w:eastAsia="zh-CN"/>
        </w:rPr>
        <w:t>里面的</w:t>
      </w:r>
      <w:r>
        <w:rPr>
          <w:rFonts w:hint="default" w:ascii="Times New Roman" w:hAnsi="Times New Roman" w:cs="Times New Roman"/>
          <w:lang w:val="en-US" w:eastAsia="zh-CN"/>
        </w:rPr>
        <w:t>森林抚育。</w:t>
      </w:r>
    </w:p>
    <w:p w14:paraId="419EA8C4">
      <w:pPr>
        <w:pStyle w:val="5"/>
        <w:bidi w:val="0"/>
        <w:rPr>
          <w:rFonts w:hint="default" w:ascii="Times New Roman" w:hAnsi="Times New Roman" w:cs="Times New Roman"/>
          <w:lang w:val="en-US" w:eastAsia="zh-CN"/>
        </w:rPr>
      </w:pPr>
      <w:bookmarkStart w:id="262" w:name="_Toc3273"/>
      <w:bookmarkStart w:id="263" w:name="_Toc10723"/>
      <w:bookmarkStart w:id="264" w:name="_Toc24064"/>
      <w:bookmarkStart w:id="265" w:name="_Toc9131"/>
      <w:bookmarkStart w:id="266" w:name="_Toc5159"/>
      <w:r>
        <w:rPr>
          <w:rFonts w:hint="eastAsia" w:cs="Times New Roman"/>
          <w:lang w:val="en-US" w:eastAsia="zh-CN"/>
        </w:rPr>
        <w:t>4</w:t>
      </w:r>
      <w:r>
        <w:rPr>
          <w:rFonts w:hint="default" w:ascii="Times New Roman" w:hAnsi="Times New Roman" w:cs="Times New Roman"/>
          <w:lang w:val="en-US" w:eastAsia="zh-CN"/>
        </w:rPr>
        <w:t>.2建设范围和布局</w:t>
      </w:r>
      <w:bookmarkEnd w:id="262"/>
      <w:bookmarkEnd w:id="263"/>
      <w:bookmarkEnd w:id="264"/>
      <w:bookmarkEnd w:id="265"/>
      <w:bookmarkEnd w:id="266"/>
    </w:p>
    <w:p w14:paraId="0FE49DCF">
      <w:pPr>
        <w:pageBreakBefore w:val="0"/>
        <w:kinsoku/>
        <w:autoSpaceDE/>
        <w:autoSpaceDN/>
        <w:bidi w:val="0"/>
        <w:adjustRightInd/>
        <w:snapToGrid/>
        <w:ind w:firstLine="560" w:firstLineChars="200"/>
        <w:textAlignment w:val="auto"/>
        <w:rPr>
          <w:rFonts w:hint="default" w:ascii="Times New Roman" w:hAnsi="Times New Roman" w:cs="Times New Roman"/>
          <w:highlight w:val="none"/>
          <w:lang w:val="en-US" w:eastAsia="zh-CN"/>
        </w:rPr>
      </w:pPr>
      <w:r>
        <w:rPr>
          <w:rFonts w:hint="default" w:ascii="Times New Roman" w:hAnsi="Times New Roman" w:cs="Times New Roman"/>
          <w:lang w:val="en-US" w:eastAsia="zh-CN"/>
        </w:rPr>
        <w:t>长寿区</w:t>
      </w:r>
      <w:r>
        <w:rPr>
          <w:rFonts w:hint="eastAsia" w:cs="Times New Roman"/>
          <w:lang w:val="en-US" w:eastAsia="zh-CN"/>
        </w:rPr>
        <w:t>“</w:t>
      </w:r>
      <w:r>
        <w:rPr>
          <w:rFonts w:hint="default" w:ascii="Times New Roman" w:hAnsi="Times New Roman" w:cs="Times New Roman"/>
          <w:lang w:val="en-US" w:eastAsia="zh-CN"/>
        </w:rPr>
        <w:t>两岸青山</w:t>
      </w:r>
      <w:r>
        <w:rPr>
          <w:rFonts w:hint="eastAsia" w:ascii="Times New Roman" w:hAnsi="Times New Roman" w:cs="Times New Roman"/>
          <w:lang w:val="en-US" w:eastAsia="zh-CN"/>
        </w:rPr>
        <w:t>·</w:t>
      </w:r>
      <w:r>
        <w:rPr>
          <w:rFonts w:hint="default" w:ascii="Times New Roman" w:hAnsi="Times New Roman" w:cs="Times New Roman"/>
          <w:lang w:val="en-US" w:eastAsia="zh-CN"/>
        </w:rPr>
        <w:t>千里林带</w:t>
      </w:r>
      <w:r>
        <w:rPr>
          <w:rFonts w:hint="eastAsia" w:cs="Times New Roman"/>
          <w:lang w:val="en-US" w:eastAsia="zh-CN"/>
        </w:rPr>
        <w:t>”</w:t>
      </w:r>
      <w:r>
        <w:rPr>
          <w:rFonts w:hint="default" w:ascii="Times New Roman" w:hAnsi="Times New Roman" w:cs="Times New Roman"/>
          <w:lang w:val="en-US" w:eastAsia="zh-CN"/>
        </w:rPr>
        <w:t>2025年度</w:t>
      </w:r>
      <w:r>
        <w:rPr>
          <w:rFonts w:hint="default" w:ascii="Times New Roman" w:hAnsi="Times New Roman" w:cs="Times New Roman"/>
          <w:highlight w:val="none"/>
          <w:lang w:val="en-US" w:eastAsia="zh-CN"/>
        </w:rPr>
        <w:t>建设</w:t>
      </w:r>
      <w:r>
        <w:rPr>
          <w:rFonts w:hint="eastAsia" w:cs="Times New Roman"/>
          <w:highlight w:val="none"/>
          <w:lang w:val="en-US" w:eastAsia="zh-CN"/>
        </w:rPr>
        <w:t>总规模</w:t>
      </w:r>
      <w:r>
        <w:rPr>
          <w:rFonts w:hint="default" w:ascii="Times New Roman" w:hAnsi="Times New Roman" w:cs="Times New Roman"/>
          <w:highlight w:val="none"/>
          <w:lang w:val="en-US" w:eastAsia="zh-CN"/>
        </w:rPr>
        <w:t>15700.00亩，分布于八颗街道和江南街道，</w:t>
      </w:r>
      <w:r>
        <w:rPr>
          <w:rFonts w:hint="eastAsia" w:cs="Times New Roman"/>
          <w:highlight w:val="none"/>
          <w:lang w:val="en-US" w:eastAsia="zh-CN"/>
        </w:rPr>
        <w:t>共计350个作业小班，其中</w:t>
      </w:r>
      <w:r>
        <w:rPr>
          <w:rFonts w:hint="default" w:ascii="Times New Roman" w:hAnsi="Times New Roman" w:cs="Times New Roman"/>
          <w:highlight w:val="none"/>
          <w:lang w:val="en-US" w:eastAsia="zh-CN"/>
        </w:rPr>
        <w:t>八颗街道</w:t>
      </w:r>
      <w:r>
        <w:rPr>
          <w:rFonts w:hint="eastAsia" w:cs="Times New Roman"/>
          <w:highlight w:val="none"/>
          <w:lang w:val="en-US" w:eastAsia="zh-CN"/>
        </w:rPr>
        <w:t>14600.00</w:t>
      </w:r>
      <w:r>
        <w:rPr>
          <w:rFonts w:hint="default" w:ascii="Times New Roman" w:hAnsi="Times New Roman" w:cs="Times New Roman"/>
          <w:highlight w:val="none"/>
          <w:lang w:val="en-US" w:eastAsia="zh-CN"/>
        </w:rPr>
        <w:t>亩，作业小班</w:t>
      </w:r>
      <w:r>
        <w:rPr>
          <w:rFonts w:hint="eastAsia" w:cs="Times New Roman"/>
          <w:highlight w:val="none"/>
          <w:lang w:val="en-US" w:eastAsia="zh-CN"/>
        </w:rPr>
        <w:t>263</w:t>
      </w:r>
      <w:r>
        <w:rPr>
          <w:rFonts w:hint="default" w:ascii="Times New Roman" w:hAnsi="Times New Roman" w:cs="Times New Roman"/>
          <w:highlight w:val="none"/>
          <w:lang w:val="en-US" w:eastAsia="zh-CN"/>
        </w:rPr>
        <w:t>个，江南街道</w:t>
      </w:r>
      <w:r>
        <w:rPr>
          <w:rFonts w:hint="eastAsia" w:cs="Times New Roman"/>
          <w:highlight w:val="none"/>
          <w:lang w:val="en-US" w:eastAsia="zh-CN"/>
        </w:rPr>
        <w:t>1100.00</w:t>
      </w:r>
      <w:r>
        <w:rPr>
          <w:rFonts w:hint="default" w:ascii="Times New Roman" w:hAnsi="Times New Roman" w:cs="Times New Roman"/>
          <w:highlight w:val="none"/>
          <w:lang w:val="en-US" w:eastAsia="zh-CN"/>
        </w:rPr>
        <w:t>亩，作业小班</w:t>
      </w:r>
      <w:r>
        <w:rPr>
          <w:rFonts w:hint="eastAsia" w:cs="Times New Roman"/>
          <w:highlight w:val="none"/>
          <w:lang w:val="en-US" w:eastAsia="zh-CN"/>
        </w:rPr>
        <w:t>87</w:t>
      </w:r>
      <w:r>
        <w:rPr>
          <w:rFonts w:hint="default" w:ascii="Times New Roman" w:hAnsi="Times New Roman" w:cs="Times New Roman"/>
          <w:highlight w:val="none"/>
          <w:lang w:val="en-US" w:eastAsia="zh-CN"/>
        </w:rPr>
        <w:t>个，详情见下表：</w:t>
      </w:r>
    </w:p>
    <w:p w14:paraId="51E51401">
      <w:pPr>
        <w:pStyle w:val="2"/>
        <w:keepNext w:val="0"/>
        <w:keepLines w:val="0"/>
        <w:pageBreakBefore w:val="0"/>
        <w:widowControl w:val="0"/>
        <w:kinsoku/>
        <w:wordWrap/>
        <w:overflowPunct/>
        <w:topLinePunct w:val="0"/>
        <w:autoSpaceDE/>
        <w:autoSpaceDN/>
        <w:bidi w:val="0"/>
        <w:adjustRightInd/>
        <w:snapToGrid w:val="0"/>
        <w:spacing w:after="0" w:line="240" w:lineRule="auto"/>
        <w:ind w:firstLine="0" w:firstLineChars="0"/>
        <w:jc w:val="center"/>
        <w:textAlignment w:val="auto"/>
        <w:rPr>
          <w:rFonts w:hint="default" w:ascii="Times New Roman" w:hAnsi="Times New Roman" w:cs="Times New Roman"/>
          <w:highlight w:val="none"/>
          <w:lang w:val="en-US" w:eastAsia="zh-CN"/>
        </w:rPr>
      </w:pPr>
    </w:p>
    <w:p w14:paraId="60D24FE1">
      <w:pPr>
        <w:pStyle w:val="2"/>
        <w:keepNext w:val="0"/>
        <w:keepLines w:val="0"/>
        <w:pageBreakBefore w:val="0"/>
        <w:widowControl w:val="0"/>
        <w:kinsoku/>
        <w:wordWrap/>
        <w:overflowPunct/>
        <w:topLinePunct w:val="0"/>
        <w:autoSpaceDE/>
        <w:autoSpaceDN/>
        <w:bidi w:val="0"/>
        <w:adjustRightInd/>
        <w:snapToGrid w:val="0"/>
        <w:spacing w:after="0" w:line="240" w:lineRule="auto"/>
        <w:ind w:firstLine="0" w:firstLineChars="0"/>
        <w:jc w:val="center"/>
        <w:textAlignment w:val="auto"/>
        <w:rPr>
          <w:rFonts w:hint="default" w:ascii="Times New Roman" w:hAnsi="Times New Roman" w:cs="Times New Roman"/>
          <w:highlight w:val="none"/>
          <w:lang w:val="en-US" w:eastAsia="zh-CN"/>
        </w:rPr>
      </w:pPr>
    </w:p>
    <w:p w14:paraId="35CAB7D2">
      <w:pPr>
        <w:pStyle w:val="2"/>
        <w:keepNext w:val="0"/>
        <w:keepLines w:val="0"/>
        <w:pageBreakBefore w:val="0"/>
        <w:widowControl w:val="0"/>
        <w:kinsoku/>
        <w:wordWrap/>
        <w:overflowPunct/>
        <w:topLinePunct w:val="0"/>
        <w:autoSpaceDE/>
        <w:autoSpaceDN/>
        <w:bidi w:val="0"/>
        <w:adjustRightInd/>
        <w:snapToGrid w:val="0"/>
        <w:spacing w:after="0" w:line="240" w:lineRule="auto"/>
        <w:ind w:firstLine="0" w:firstLineChars="0"/>
        <w:jc w:val="center"/>
        <w:textAlignment w:val="auto"/>
        <w:rPr>
          <w:rFonts w:hint="default" w:ascii="Times New Roman" w:hAnsi="Times New Roman" w:cs="Times New Roman"/>
          <w:highlight w:val="none"/>
          <w:lang w:val="en-US" w:eastAsia="zh-CN"/>
        </w:rPr>
      </w:pPr>
    </w:p>
    <w:p w14:paraId="643B02B1">
      <w:pPr>
        <w:pStyle w:val="2"/>
        <w:keepNext w:val="0"/>
        <w:keepLines w:val="0"/>
        <w:pageBreakBefore w:val="0"/>
        <w:widowControl w:val="0"/>
        <w:kinsoku/>
        <w:wordWrap/>
        <w:overflowPunct/>
        <w:topLinePunct w:val="0"/>
        <w:autoSpaceDE/>
        <w:autoSpaceDN/>
        <w:bidi w:val="0"/>
        <w:adjustRightInd/>
        <w:snapToGrid w:val="0"/>
        <w:spacing w:after="0" w:line="240" w:lineRule="auto"/>
        <w:ind w:firstLine="0" w:firstLineChars="0"/>
        <w:jc w:val="center"/>
        <w:textAlignment w:val="auto"/>
        <w:rPr>
          <w:rFonts w:hint="default" w:ascii="Times New Roman" w:hAnsi="Times New Roman" w:cs="Times New Roman"/>
          <w:highlight w:val="none"/>
          <w:lang w:val="en-US" w:eastAsia="zh-CN"/>
        </w:rPr>
      </w:pPr>
    </w:p>
    <w:p w14:paraId="006F995F">
      <w:pPr>
        <w:pStyle w:val="2"/>
        <w:keepNext w:val="0"/>
        <w:keepLines w:val="0"/>
        <w:pageBreakBefore w:val="0"/>
        <w:widowControl w:val="0"/>
        <w:kinsoku/>
        <w:wordWrap/>
        <w:overflowPunct/>
        <w:topLinePunct w:val="0"/>
        <w:autoSpaceDE/>
        <w:autoSpaceDN/>
        <w:bidi w:val="0"/>
        <w:adjustRightInd/>
        <w:snapToGrid w:val="0"/>
        <w:spacing w:after="0" w:line="240" w:lineRule="auto"/>
        <w:ind w:firstLine="0" w:firstLineChars="0"/>
        <w:jc w:val="center"/>
        <w:textAlignment w:val="auto"/>
        <w:rPr>
          <w:rFonts w:hint="default" w:ascii="Times New Roman" w:hAnsi="Times New Roman" w:cs="Times New Roman"/>
          <w:highlight w:val="none"/>
          <w:lang w:val="en-US" w:eastAsia="zh-CN"/>
        </w:rPr>
      </w:pPr>
    </w:p>
    <w:p w14:paraId="76C76DF7">
      <w:pPr>
        <w:pStyle w:val="2"/>
        <w:keepNext w:val="0"/>
        <w:keepLines w:val="0"/>
        <w:pageBreakBefore w:val="0"/>
        <w:widowControl w:val="0"/>
        <w:kinsoku/>
        <w:wordWrap/>
        <w:overflowPunct/>
        <w:topLinePunct w:val="0"/>
        <w:autoSpaceDE/>
        <w:autoSpaceDN/>
        <w:bidi w:val="0"/>
        <w:adjustRightInd/>
        <w:snapToGrid w:val="0"/>
        <w:spacing w:after="0" w:line="240" w:lineRule="auto"/>
        <w:ind w:firstLine="0" w:firstLineChars="0"/>
        <w:jc w:val="center"/>
        <w:textAlignment w:val="auto"/>
        <w:rPr>
          <w:rFonts w:hint="default" w:ascii="Times New Roman" w:hAnsi="Times New Roman" w:cs="Times New Roman"/>
          <w:highlight w:val="none"/>
          <w:lang w:val="en-US" w:eastAsia="zh-CN"/>
        </w:rPr>
      </w:pPr>
    </w:p>
    <w:p w14:paraId="0B09012C">
      <w:pPr>
        <w:pStyle w:val="2"/>
        <w:keepNext w:val="0"/>
        <w:keepLines w:val="0"/>
        <w:pageBreakBefore w:val="0"/>
        <w:widowControl w:val="0"/>
        <w:kinsoku/>
        <w:wordWrap/>
        <w:overflowPunct/>
        <w:topLinePunct w:val="0"/>
        <w:autoSpaceDE/>
        <w:autoSpaceDN/>
        <w:bidi w:val="0"/>
        <w:adjustRightInd/>
        <w:snapToGrid w:val="0"/>
        <w:spacing w:after="0" w:line="240" w:lineRule="auto"/>
        <w:ind w:firstLine="0" w:firstLineChars="0"/>
        <w:jc w:val="center"/>
        <w:textAlignment w:val="auto"/>
        <w:rPr>
          <w:rFonts w:hint="default" w:ascii="Times New Roman" w:hAnsi="Times New Roman" w:cs="Times New Roman"/>
          <w:highlight w:val="none"/>
          <w:lang w:val="en-US" w:eastAsia="zh-CN"/>
        </w:rPr>
      </w:pPr>
    </w:p>
    <w:p w14:paraId="091059AB">
      <w:pPr>
        <w:pStyle w:val="2"/>
        <w:keepNext w:val="0"/>
        <w:keepLines w:val="0"/>
        <w:pageBreakBefore w:val="0"/>
        <w:widowControl w:val="0"/>
        <w:kinsoku/>
        <w:wordWrap/>
        <w:overflowPunct/>
        <w:topLinePunct w:val="0"/>
        <w:autoSpaceDE/>
        <w:autoSpaceDN/>
        <w:bidi w:val="0"/>
        <w:adjustRightInd/>
        <w:snapToGrid w:val="0"/>
        <w:spacing w:after="0" w:line="240" w:lineRule="auto"/>
        <w:ind w:firstLine="0" w:firstLineChars="0"/>
        <w:jc w:val="center"/>
        <w:textAlignment w:val="auto"/>
        <w:rPr>
          <w:rFonts w:hint="default" w:ascii="Times New Roman" w:hAnsi="Times New Roman" w:cs="Times New Roman"/>
          <w:highlight w:val="none"/>
          <w:lang w:val="en-US" w:eastAsia="zh-CN"/>
        </w:rPr>
      </w:pPr>
    </w:p>
    <w:p w14:paraId="139562F0">
      <w:pPr>
        <w:pStyle w:val="2"/>
        <w:keepNext w:val="0"/>
        <w:keepLines w:val="0"/>
        <w:pageBreakBefore w:val="0"/>
        <w:widowControl w:val="0"/>
        <w:kinsoku/>
        <w:wordWrap/>
        <w:overflowPunct/>
        <w:topLinePunct w:val="0"/>
        <w:autoSpaceDE/>
        <w:autoSpaceDN/>
        <w:bidi w:val="0"/>
        <w:adjustRightInd/>
        <w:snapToGrid w:val="0"/>
        <w:spacing w:after="0" w:line="240" w:lineRule="auto"/>
        <w:ind w:firstLine="0" w:firstLineChars="0"/>
        <w:jc w:val="center"/>
        <w:textAlignment w:val="auto"/>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表</w:t>
      </w:r>
      <w:r>
        <w:rPr>
          <w:rFonts w:hint="eastAsia" w:cs="Times New Roman"/>
          <w:highlight w:val="none"/>
          <w:lang w:val="en-US" w:eastAsia="zh-CN"/>
        </w:rPr>
        <w:t>4</w:t>
      </w:r>
      <w:r>
        <w:rPr>
          <w:rFonts w:hint="default" w:ascii="Times New Roman" w:hAnsi="Times New Roman" w:cs="Times New Roman"/>
          <w:highlight w:val="none"/>
          <w:lang w:val="en-US" w:eastAsia="zh-CN"/>
        </w:rPr>
        <w:t>-1建设规模分街道、村统计表</w:t>
      </w:r>
    </w:p>
    <w:p w14:paraId="019EA785">
      <w:pPr>
        <w:pStyle w:val="10"/>
        <w:snapToGrid w:val="0"/>
        <w:spacing w:line="240" w:lineRule="auto"/>
        <w:ind w:firstLine="0" w:firstLineChars="0"/>
        <w:jc w:val="right"/>
        <w:rPr>
          <w:rFonts w:hint="eastAsia"/>
          <w:sz w:val="24"/>
          <w:highlight w:val="none"/>
          <w:lang w:val="en-US" w:eastAsia="zh-CN"/>
        </w:rPr>
      </w:pPr>
      <w:r>
        <w:rPr>
          <w:rFonts w:hint="eastAsia"/>
          <w:sz w:val="24"/>
          <w:highlight w:val="none"/>
          <w:lang w:val="en-US" w:eastAsia="zh-CN"/>
        </w:rPr>
        <w:t>单位：亩、个</w:t>
      </w:r>
    </w:p>
    <w:tbl>
      <w:tblPr>
        <w:tblStyle w:val="18"/>
        <w:tblW w:w="4998"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346"/>
        <w:gridCol w:w="2021"/>
        <w:gridCol w:w="2716"/>
        <w:gridCol w:w="2436"/>
      </w:tblGrid>
      <w:tr w14:paraId="2DDD3FD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jc w:val="center"/>
        </w:trPr>
        <w:tc>
          <w:tcPr>
            <w:tcW w:w="7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8A96D6">
            <w:pPr>
              <w:keepNext w:val="0"/>
              <w:keepLines w:val="0"/>
              <w:widowControl/>
              <w:suppressLineNumbers w:val="0"/>
              <w:snapToGrid w:val="0"/>
              <w:spacing w:line="240" w:lineRule="auto"/>
              <w:ind w:firstLine="0" w:firstLineChars="0"/>
              <w:jc w:val="center"/>
              <w:textAlignment w:val="center"/>
              <w:rPr>
                <w:rFonts w:ascii="方正仿宋_GBK" w:hAnsi="方正仿宋_GBK" w:eastAsia="方正仿宋_GBK" w:cs="方正仿宋_GBK"/>
                <w:b/>
                <w:bCs/>
                <w:i w:val="0"/>
                <w:iCs w:val="0"/>
                <w:color w:val="000000"/>
                <w:sz w:val="21"/>
                <w:szCs w:val="21"/>
                <w:u w:val="none"/>
              </w:rPr>
            </w:pPr>
            <w:r>
              <w:rPr>
                <w:rFonts w:hint="eastAsia" w:ascii="方正仿宋_GBK" w:hAnsi="方正仿宋_GBK" w:eastAsia="方正仿宋_GBK" w:cs="方正仿宋_GBK"/>
                <w:b/>
                <w:bCs/>
                <w:i w:val="0"/>
                <w:iCs w:val="0"/>
                <w:color w:val="000000"/>
                <w:kern w:val="0"/>
                <w:sz w:val="21"/>
                <w:szCs w:val="21"/>
                <w:u w:val="none"/>
                <w:lang w:val="en-US" w:eastAsia="zh-CN" w:bidi="ar"/>
              </w:rPr>
              <w:t>街道</w:t>
            </w:r>
          </w:p>
        </w:tc>
        <w:tc>
          <w:tcPr>
            <w:tcW w:w="11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A3C7EA">
            <w:pPr>
              <w:keepNext w:val="0"/>
              <w:keepLines w:val="0"/>
              <w:widowControl/>
              <w:suppressLineNumbers w:val="0"/>
              <w:snapToGrid w:val="0"/>
              <w:spacing w:line="240" w:lineRule="auto"/>
              <w:ind w:firstLine="0" w:firstLineChars="0"/>
              <w:jc w:val="center"/>
              <w:textAlignment w:val="center"/>
              <w:rPr>
                <w:rFonts w:hint="eastAsia" w:ascii="方正仿宋_GBK" w:hAnsi="方正仿宋_GBK" w:eastAsia="方正仿宋_GBK" w:cs="方正仿宋_GBK"/>
                <w:b/>
                <w:bCs/>
                <w:i w:val="0"/>
                <w:iCs w:val="0"/>
                <w:color w:val="000000"/>
                <w:sz w:val="21"/>
                <w:szCs w:val="21"/>
                <w:u w:val="none"/>
              </w:rPr>
            </w:pPr>
            <w:r>
              <w:rPr>
                <w:rFonts w:hint="eastAsia" w:ascii="方正仿宋_GBK" w:hAnsi="方正仿宋_GBK" w:eastAsia="方正仿宋_GBK" w:cs="方正仿宋_GBK"/>
                <w:b/>
                <w:bCs/>
                <w:i w:val="0"/>
                <w:iCs w:val="0"/>
                <w:color w:val="000000"/>
                <w:kern w:val="0"/>
                <w:sz w:val="21"/>
                <w:szCs w:val="21"/>
                <w:u w:val="none"/>
                <w:lang w:val="en-US" w:eastAsia="zh-CN" w:bidi="ar"/>
              </w:rPr>
              <w:t>村</w:t>
            </w:r>
          </w:p>
        </w:tc>
        <w:tc>
          <w:tcPr>
            <w:tcW w:w="15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36FDE2">
            <w:pPr>
              <w:keepNext w:val="0"/>
              <w:keepLines w:val="0"/>
              <w:widowControl/>
              <w:suppressLineNumbers w:val="0"/>
              <w:snapToGrid w:val="0"/>
              <w:spacing w:line="240" w:lineRule="auto"/>
              <w:ind w:firstLine="0" w:firstLineChars="0"/>
              <w:jc w:val="center"/>
              <w:textAlignment w:val="center"/>
              <w:rPr>
                <w:rFonts w:hint="eastAsia" w:ascii="方正仿宋_GBK" w:hAnsi="方正仿宋_GBK" w:eastAsia="方正仿宋_GBK" w:cs="方正仿宋_GBK"/>
                <w:b/>
                <w:bCs/>
                <w:i w:val="0"/>
                <w:iCs w:val="0"/>
                <w:color w:val="000000"/>
                <w:sz w:val="21"/>
                <w:szCs w:val="21"/>
                <w:u w:val="none"/>
              </w:rPr>
            </w:pPr>
            <w:r>
              <w:rPr>
                <w:rFonts w:hint="eastAsia" w:ascii="方正仿宋_GBK" w:hAnsi="方正仿宋_GBK" w:eastAsia="方正仿宋_GBK" w:cs="方正仿宋_GBK"/>
                <w:b/>
                <w:bCs/>
                <w:i w:val="0"/>
                <w:iCs w:val="0"/>
                <w:color w:val="000000"/>
                <w:kern w:val="0"/>
                <w:sz w:val="21"/>
                <w:szCs w:val="21"/>
                <w:u w:val="none"/>
                <w:lang w:val="en-US" w:eastAsia="zh-CN" w:bidi="ar"/>
              </w:rPr>
              <w:t>设计面积</w:t>
            </w:r>
          </w:p>
        </w:tc>
        <w:tc>
          <w:tcPr>
            <w:tcW w:w="142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D7CC56">
            <w:pPr>
              <w:keepNext w:val="0"/>
              <w:keepLines w:val="0"/>
              <w:widowControl/>
              <w:suppressLineNumbers w:val="0"/>
              <w:snapToGrid w:val="0"/>
              <w:spacing w:line="240" w:lineRule="auto"/>
              <w:ind w:firstLine="0" w:firstLineChars="0"/>
              <w:jc w:val="center"/>
              <w:textAlignment w:val="center"/>
              <w:rPr>
                <w:rFonts w:hint="eastAsia" w:ascii="方正仿宋_GBK" w:hAnsi="方正仿宋_GBK" w:eastAsia="方正仿宋_GBK" w:cs="方正仿宋_GBK"/>
                <w:b/>
                <w:bCs/>
                <w:i w:val="0"/>
                <w:iCs w:val="0"/>
                <w:color w:val="000000"/>
                <w:sz w:val="21"/>
                <w:szCs w:val="21"/>
                <w:u w:val="none"/>
              </w:rPr>
            </w:pPr>
            <w:r>
              <w:rPr>
                <w:rFonts w:hint="eastAsia" w:ascii="方正仿宋_GBK" w:hAnsi="方正仿宋_GBK" w:eastAsia="方正仿宋_GBK" w:cs="方正仿宋_GBK"/>
                <w:b/>
                <w:bCs/>
                <w:i w:val="0"/>
                <w:iCs w:val="0"/>
                <w:color w:val="000000"/>
                <w:kern w:val="0"/>
                <w:sz w:val="21"/>
                <w:szCs w:val="21"/>
                <w:u w:val="none"/>
                <w:lang w:val="en-US" w:eastAsia="zh-CN" w:bidi="ar"/>
              </w:rPr>
              <w:t>设计小班数</w:t>
            </w:r>
          </w:p>
        </w:tc>
      </w:tr>
      <w:tr w14:paraId="7298388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197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D963C7">
            <w:pPr>
              <w:keepNext w:val="0"/>
              <w:keepLines w:val="0"/>
              <w:widowControl/>
              <w:suppressLineNumbers w:val="0"/>
              <w:snapToGrid w:val="0"/>
              <w:spacing w:line="240" w:lineRule="auto"/>
              <w:ind w:firstLine="0" w:firstLineChars="0"/>
              <w:jc w:val="center"/>
              <w:textAlignment w:val="center"/>
              <w:rPr>
                <w:rFonts w:hint="eastAsia" w:ascii="方正仿宋_GBK" w:hAnsi="方正仿宋_GBK" w:eastAsia="方正仿宋_GBK" w:cs="方正仿宋_GBK"/>
                <w:b/>
                <w:bCs/>
                <w:i w:val="0"/>
                <w:iCs w:val="0"/>
                <w:color w:val="000000"/>
                <w:sz w:val="21"/>
                <w:szCs w:val="21"/>
                <w:u w:val="none"/>
              </w:rPr>
            </w:pPr>
            <w:r>
              <w:rPr>
                <w:rFonts w:hint="eastAsia" w:ascii="方正仿宋_GBK" w:hAnsi="方正仿宋_GBK" w:eastAsia="方正仿宋_GBK" w:cs="方正仿宋_GBK"/>
                <w:b/>
                <w:bCs/>
                <w:i w:val="0"/>
                <w:iCs w:val="0"/>
                <w:color w:val="000000"/>
                <w:kern w:val="0"/>
                <w:sz w:val="21"/>
                <w:szCs w:val="21"/>
                <w:u w:val="none"/>
                <w:lang w:val="en-US" w:eastAsia="zh-CN" w:bidi="ar"/>
              </w:rPr>
              <w:t>总计</w:t>
            </w:r>
          </w:p>
        </w:tc>
        <w:tc>
          <w:tcPr>
            <w:tcW w:w="15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DB5191">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lang w:val="en-US"/>
              </w:rPr>
            </w:pPr>
            <w:r>
              <w:rPr>
                <w:rFonts w:hint="default" w:ascii="Times New Roman" w:hAnsi="Times New Roman" w:eastAsia="宋体" w:cs="Times New Roman"/>
                <w:i w:val="0"/>
                <w:iCs w:val="0"/>
                <w:color w:val="000000"/>
                <w:kern w:val="0"/>
                <w:sz w:val="21"/>
                <w:szCs w:val="21"/>
                <w:u w:val="none"/>
                <w:lang w:val="en-US" w:eastAsia="zh-CN" w:bidi="ar"/>
              </w:rPr>
              <w:t>15700</w:t>
            </w:r>
            <w:r>
              <w:rPr>
                <w:rFonts w:hint="eastAsia" w:eastAsia="宋体" w:cs="Times New Roman"/>
                <w:i w:val="0"/>
                <w:iCs w:val="0"/>
                <w:color w:val="000000"/>
                <w:kern w:val="0"/>
                <w:sz w:val="21"/>
                <w:szCs w:val="21"/>
                <w:u w:val="none"/>
                <w:lang w:val="en-US" w:eastAsia="zh-CN" w:bidi="ar"/>
              </w:rPr>
              <w:t>.00</w:t>
            </w:r>
          </w:p>
        </w:tc>
        <w:tc>
          <w:tcPr>
            <w:tcW w:w="142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527D9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lang w:val="en-US"/>
              </w:rPr>
            </w:pPr>
            <w:r>
              <w:rPr>
                <w:rFonts w:hint="eastAsia" w:eastAsia="宋体" w:cs="Times New Roman"/>
                <w:i w:val="0"/>
                <w:iCs w:val="0"/>
                <w:color w:val="000000"/>
                <w:kern w:val="0"/>
                <w:sz w:val="21"/>
                <w:szCs w:val="21"/>
                <w:u w:val="none"/>
                <w:lang w:val="en-US" w:eastAsia="zh-CN" w:bidi="ar"/>
              </w:rPr>
              <w:t>350</w:t>
            </w:r>
          </w:p>
        </w:tc>
      </w:tr>
      <w:tr w14:paraId="1E42B72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79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FBF3B4">
            <w:pPr>
              <w:keepNext w:val="0"/>
              <w:keepLines w:val="0"/>
              <w:widowControl/>
              <w:suppressLineNumbers w:val="0"/>
              <w:snapToGrid w:val="0"/>
              <w:spacing w:line="240" w:lineRule="auto"/>
              <w:ind w:firstLine="0" w:firstLineChars="0"/>
              <w:jc w:val="center"/>
              <w:textAlignment w:val="center"/>
              <w:rPr>
                <w:rFonts w:hint="eastAsia" w:ascii="方正仿宋_GBK" w:hAnsi="方正仿宋_GBK" w:eastAsia="方正仿宋_GBK" w:cs="方正仿宋_GBK"/>
                <w:b/>
                <w:bCs/>
                <w:i w:val="0"/>
                <w:iCs w:val="0"/>
                <w:color w:val="000000"/>
                <w:sz w:val="21"/>
                <w:szCs w:val="21"/>
                <w:u w:val="none"/>
              </w:rPr>
            </w:pPr>
            <w:r>
              <w:rPr>
                <w:rFonts w:hint="eastAsia" w:ascii="方正仿宋_GBK" w:hAnsi="方正仿宋_GBK" w:eastAsia="方正仿宋_GBK" w:cs="方正仿宋_GBK"/>
                <w:b/>
                <w:bCs/>
                <w:i w:val="0"/>
                <w:iCs w:val="0"/>
                <w:color w:val="000000"/>
                <w:kern w:val="0"/>
                <w:sz w:val="21"/>
                <w:szCs w:val="21"/>
                <w:u w:val="none"/>
                <w:lang w:val="en-US" w:eastAsia="zh-CN" w:bidi="ar"/>
              </w:rPr>
              <w:t>八颗街道</w:t>
            </w:r>
          </w:p>
        </w:tc>
        <w:tc>
          <w:tcPr>
            <w:tcW w:w="11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B3D16B">
            <w:pPr>
              <w:keepNext w:val="0"/>
              <w:keepLines w:val="0"/>
              <w:widowControl/>
              <w:suppressLineNumbers w:val="0"/>
              <w:snapToGrid w:val="0"/>
              <w:spacing w:line="240" w:lineRule="auto"/>
              <w:ind w:firstLine="0" w:firstLineChars="0"/>
              <w:jc w:val="center"/>
              <w:textAlignment w:val="center"/>
              <w:rPr>
                <w:rFonts w:hint="eastAsia" w:ascii="方正仿宋_GBK" w:hAnsi="方正仿宋_GBK" w:eastAsia="方正仿宋_GBK" w:cs="方正仿宋_GBK"/>
                <w:b/>
                <w:bCs/>
                <w:i w:val="0"/>
                <w:iCs w:val="0"/>
                <w:color w:val="000000"/>
                <w:sz w:val="21"/>
                <w:szCs w:val="21"/>
                <w:u w:val="none"/>
              </w:rPr>
            </w:pPr>
            <w:r>
              <w:rPr>
                <w:rFonts w:hint="eastAsia" w:ascii="方正仿宋_GBK" w:hAnsi="方正仿宋_GBK" w:eastAsia="方正仿宋_GBK" w:cs="方正仿宋_GBK"/>
                <w:b/>
                <w:bCs/>
                <w:i w:val="0"/>
                <w:iCs w:val="0"/>
                <w:color w:val="000000"/>
                <w:kern w:val="0"/>
                <w:sz w:val="21"/>
                <w:szCs w:val="21"/>
                <w:u w:val="none"/>
                <w:lang w:val="en-US" w:eastAsia="zh-CN" w:bidi="ar"/>
              </w:rPr>
              <w:t>小计</w:t>
            </w:r>
          </w:p>
        </w:tc>
        <w:tc>
          <w:tcPr>
            <w:tcW w:w="15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16C6A6">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bidi="ar"/>
              </w:rPr>
            </w:pPr>
            <w:r>
              <w:rPr>
                <w:rFonts w:hint="default" w:ascii="Times New Roman" w:hAnsi="Times New Roman" w:eastAsia="宋体" w:cs="Times New Roman"/>
                <w:i w:val="0"/>
                <w:iCs w:val="0"/>
                <w:color w:val="000000"/>
                <w:kern w:val="0"/>
                <w:sz w:val="21"/>
                <w:szCs w:val="21"/>
                <w:u w:val="none"/>
                <w:lang w:val="en-US" w:eastAsia="zh-CN" w:bidi="ar"/>
              </w:rPr>
              <w:t>14600</w:t>
            </w:r>
            <w:r>
              <w:rPr>
                <w:rFonts w:hint="eastAsia" w:eastAsia="宋体" w:cs="Times New Roman"/>
                <w:i w:val="0"/>
                <w:iCs w:val="0"/>
                <w:color w:val="000000"/>
                <w:kern w:val="0"/>
                <w:sz w:val="21"/>
                <w:szCs w:val="21"/>
                <w:u w:val="none"/>
                <w:lang w:val="en-US" w:eastAsia="zh-CN" w:bidi="ar"/>
              </w:rPr>
              <w:t>.00</w:t>
            </w:r>
          </w:p>
        </w:tc>
        <w:tc>
          <w:tcPr>
            <w:tcW w:w="142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91C2DF">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bidi="ar"/>
              </w:rPr>
            </w:pPr>
            <w:r>
              <w:rPr>
                <w:rFonts w:hint="default" w:ascii="Times New Roman" w:hAnsi="Times New Roman" w:eastAsia="宋体" w:cs="Times New Roman"/>
                <w:i w:val="0"/>
                <w:iCs w:val="0"/>
                <w:color w:val="000000"/>
                <w:kern w:val="0"/>
                <w:sz w:val="21"/>
                <w:szCs w:val="21"/>
                <w:u w:val="none"/>
                <w:lang w:val="en-US" w:eastAsia="zh-CN" w:bidi="ar"/>
              </w:rPr>
              <w:t>263</w:t>
            </w:r>
          </w:p>
        </w:tc>
      </w:tr>
      <w:tr w14:paraId="6E46EA5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jc w:val="center"/>
        </w:trPr>
        <w:tc>
          <w:tcPr>
            <w:tcW w:w="79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5F482C">
            <w:pPr>
              <w:snapToGrid w:val="0"/>
              <w:jc w:val="center"/>
              <w:rPr>
                <w:rFonts w:hint="eastAsia" w:ascii="方正仿宋_GBK" w:hAnsi="方正仿宋_GBK" w:eastAsia="方正仿宋_GBK" w:cs="方正仿宋_GBK"/>
                <w:b/>
                <w:bCs/>
                <w:i w:val="0"/>
                <w:iCs w:val="0"/>
                <w:color w:val="000000"/>
                <w:sz w:val="21"/>
                <w:szCs w:val="21"/>
                <w:u w:val="none"/>
              </w:rPr>
            </w:pPr>
          </w:p>
        </w:tc>
        <w:tc>
          <w:tcPr>
            <w:tcW w:w="11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18FBBE">
            <w:pPr>
              <w:keepNext w:val="0"/>
              <w:keepLines w:val="0"/>
              <w:widowControl/>
              <w:suppressLineNumbers w:val="0"/>
              <w:snapToGrid w:val="0"/>
              <w:spacing w:line="240" w:lineRule="auto"/>
              <w:ind w:firstLine="0" w:firstLineChars="0"/>
              <w:jc w:val="center"/>
              <w:textAlignment w:val="center"/>
              <w:rPr>
                <w:rFonts w:hint="eastAsia" w:ascii="方正仿宋_GBK" w:hAnsi="方正仿宋_GBK" w:eastAsia="方正仿宋_GBK" w:cs="方正仿宋_GBK"/>
                <w:i w:val="0"/>
                <w:iCs w:val="0"/>
                <w:color w:val="000000"/>
                <w:sz w:val="21"/>
                <w:szCs w:val="21"/>
                <w:u w:val="none"/>
              </w:rPr>
            </w:pPr>
            <w:r>
              <w:rPr>
                <w:rFonts w:hint="eastAsia" w:ascii="方正仿宋_GBK" w:hAnsi="方正仿宋_GBK" w:eastAsia="方正仿宋_GBK" w:cs="方正仿宋_GBK"/>
                <w:i w:val="0"/>
                <w:iCs w:val="0"/>
                <w:color w:val="000000"/>
                <w:kern w:val="0"/>
                <w:sz w:val="21"/>
                <w:szCs w:val="21"/>
                <w:u w:val="none"/>
                <w:lang w:val="en-US" w:eastAsia="zh-CN" w:bidi="ar"/>
              </w:rPr>
              <w:t>高新村</w:t>
            </w:r>
          </w:p>
        </w:tc>
        <w:tc>
          <w:tcPr>
            <w:tcW w:w="15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090969">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bidi="ar"/>
              </w:rPr>
            </w:pPr>
            <w:r>
              <w:rPr>
                <w:rFonts w:hint="default" w:ascii="Times New Roman" w:hAnsi="Times New Roman" w:eastAsia="宋体" w:cs="Times New Roman"/>
                <w:i w:val="0"/>
                <w:iCs w:val="0"/>
                <w:color w:val="000000"/>
                <w:kern w:val="0"/>
                <w:sz w:val="21"/>
                <w:szCs w:val="21"/>
                <w:u w:val="none"/>
                <w:lang w:val="en-US" w:eastAsia="zh-CN" w:bidi="ar"/>
              </w:rPr>
              <w:t>2055.24</w:t>
            </w:r>
          </w:p>
        </w:tc>
        <w:tc>
          <w:tcPr>
            <w:tcW w:w="142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5689F7">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bidi="ar"/>
              </w:rPr>
            </w:pPr>
            <w:r>
              <w:rPr>
                <w:rFonts w:hint="default" w:ascii="Times New Roman" w:hAnsi="Times New Roman" w:eastAsia="宋体" w:cs="Times New Roman"/>
                <w:i w:val="0"/>
                <w:iCs w:val="0"/>
                <w:color w:val="000000"/>
                <w:kern w:val="0"/>
                <w:sz w:val="21"/>
                <w:szCs w:val="21"/>
                <w:u w:val="none"/>
                <w:lang w:val="en-US" w:eastAsia="zh-CN" w:bidi="ar"/>
              </w:rPr>
              <w:t>18</w:t>
            </w:r>
          </w:p>
        </w:tc>
      </w:tr>
      <w:tr w14:paraId="5921786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jc w:val="center"/>
        </w:trPr>
        <w:tc>
          <w:tcPr>
            <w:tcW w:w="79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8D9F23">
            <w:pPr>
              <w:snapToGrid w:val="0"/>
              <w:jc w:val="center"/>
              <w:rPr>
                <w:rFonts w:hint="eastAsia" w:ascii="方正仿宋_GBK" w:hAnsi="方正仿宋_GBK" w:eastAsia="方正仿宋_GBK" w:cs="方正仿宋_GBK"/>
                <w:b/>
                <w:bCs/>
                <w:i w:val="0"/>
                <w:iCs w:val="0"/>
                <w:color w:val="000000"/>
                <w:sz w:val="21"/>
                <w:szCs w:val="21"/>
                <w:u w:val="none"/>
              </w:rPr>
            </w:pPr>
          </w:p>
        </w:tc>
        <w:tc>
          <w:tcPr>
            <w:tcW w:w="11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8C2906">
            <w:pPr>
              <w:keepNext w:val="0"/>
              <w:keepLines w:val="0"/>
              <w:widowControl/>
              <w:suppressLineNumbers w:val="0"/>
              <w:snapToGrid w:val="0"/>
              <w:spacing w:line="240" w:lineRule="auto"/>
              <w:ind w:firstLine="0" w:firstLineChars="0"/>
              <w:jc w:val="center"/>
              <w:textAlignment w:val="center"/>
              <w:rPr>
                <w:rFonts w:hint="eastAsia" w:ascii="方正仿宋_GBK" w:hAnsi="方正仿宋_GBK" w:eastAsia="方正仿宋_GBK" w:cs="方正仿宋_GBK"/>
                <w:i w:val="0"/>
                <w:iCs w:val="0"/>
                <w:color w:val="000000"/>
                <w:sz w:val="21"/>
                <w:szCs w:val="21"/>
                <w:u w:val="none"/>
              </w:rPr>
            </w:pPr>
            <w:r>
              <w:rPr>
                <w:rFonts w:hint="eastAsia" w:ascii="方正仿宋_GBK" w:hAnsi="方正仿宋_GBK" w:eastAsia="方正仿宋_GBK" w:cs="方正仿宋_GBK"/>
                <w:i w:val="0"/>
                <w:iCs w:val="0"/>
                <w:color w:val="000000"/>
                <w:kern w:val="0"/>
                <w:sz w:val="21"/>
                <w:szCs w:val="21"/>
                <w:u w:val="none"/>
                <w:lang w:val="en-US" w:eastAsia="zh-CN" w:bidi="ar"/>
              </w:rPr>
              <w:t>核桃村</w:t>
            </w:r>
          </w:p>
        </w:tc>
        <w:tc>
          <w:tcPr>
            <w:tcW w:w="15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C59F3C">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bidi="ar"/>
              </w:rPr>
            </w:pPr>
            <w:r>
              <w:rPr>
                <w:rFonts w:hint="default" w:ascii="Times New Roman" w:hAnsi="Times New Roman" w:eastAsia="宋体" w:cs="Times New Roman"/>
                <w:i w:val="0"/>
                <w:iCs w:val="0"/>
                <w:color w:val="000000"/>
                <w:kern w:val="0"/>
                <w:sz w:val="21"/>
                <w:szCs w:val="21"/>
                <w:u w:val="none"/>
                <w:lang w:val="en-US" w:eastAsia="zh-CN" w:bidi="ar"/>
              </w:rPr>
              <w:t>3079.19</w:t>
            </w:r>
          </w:p>
        </w:tc>
        <w:tc>
          <w:tcPr>
            <w:tcW w:w="142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67F20F">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bidi="ar"/>
              </w:rPr>
            </w:pPr>
            <w:r>
              <w:rPr>
                <w:rFonts w:hint="default" w:ascii="Times New Roman" w:hAnsi="Times New Roman" w:eastAsia="宋体" w:cs="Times New Roman"/>
                <w:i w:val="0"/>
                <w:iCs w:val="0"/>
                <w:color w:val="000000"/>
                <w:kern w:val="0"/>
                <w:sz w:val="21"/>
                <w:szCs w:val="21"/>
                <w:u w:val="none"/>
                <w:lang w:val="en-US" w:eastAsia="zh-CN" w:bidi="ar"/>
              </w:rPr>
              <w:t>66</w:t>
            </w:r>
          </w:p>
        </w:tc>
      </w:tr>
      <w:tr w14:paraId="264AEC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jc w:val="center"/>
        </w:trPr>
        <w:tc>
          <w:tcPr>
            <w:tcW w:w="79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9B18C0">
            <w:pPr>
              <w:snapToGrid w:val="0"/>
              <w:jc w:val="center"/>
              <w:rPr>
                <w:rFonts w:hint="eastAsia" w:ascii="方正仿宋_GBK" w:hAnsi="方正仿宋_GBK" w:eastAsia="方正仿宋_GBK" w:cs="方正仿宋_GBK"/>
                <w:b/>
                <w:bCs/>
                <w:i w:val="0"/>
                <w:iCs w:val="0"/>
                <w:color w:val="000000"/>
                <w:sz w:val="21"/>
                <w:szCs w:val="21"/>
                <w:u w:val="none"/>
              </w:rPr>
            </w:pPr>
          </w:p>
        </w:tc>
        <w:tc>
          <w:tcPr>
            <w:tcW w:w="11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CC38FC">
            <w:pPr>
              <w:keepNext w:val="0"/>
              <w:keepLines w:val="0"/>
              <w:widowControl/>
              <w:suppressLineNumbers w:val="0"/>
              <w:snapToGrid w:val="0"/>
              <w:spacing w:line="240" w:lineRule="auto"/>
              <w:ind w:firstLine="0" w:firstLineChars="0"/>
              <w:jc w:val="center"/>
              <w:textAlignment w:val="center"/>
              <w:rPr>
                <w:rFonts w:hint="eastAsia" w:ascii="方正仿宋_GBK" w:hAnsi="方正仿宋_GBK" w:eastAsia="方正仿宋_GBK" w:cs="方正仿宋_GBK"/>
                <w:i w:val="0"/>
                <w:iCs w:val="0"/>
                <w:color w:val="000000"/>
                <w:sz w:val="21"/>
                <w:szCs w:val="21"/>
                <w:u w:val="none"/>
              </w:rPr>
            </w:pPr>
            <w:r>
              <w:rPr>
                <w:rFonts w:hint="eastAsia" w:ascii="方正仿宋_GBK" w:hAnsi="方正仿宋_GBK" w:eastAsia="方正仿宋_GBK" w:cs="方正仿宋_GBK"/>
                <w:i w:val="0"/>
                <w:iCs w:val="0"/>
                <w:color w:val="000000"/>
                <w:kern w:val="0"/>
                <w:sz w:val="21"/>
                <w:szCs w:val="21"/>
                <w:u w:val="none"/>
                <w:lang w:val="en-US" w:eastAsia="zh-CN" w:bidi="ar"/>
              </w:rPr>
              <w:t>石马村</w:t>
            </w:r>
          </w:p>
        </w:tc>
        <w:tc>
          <w:tcPr>
            <w:tcW w:w="15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73A4EC">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bidi="ar"/>
              </w:rPr>
            </w:pPr>
            <w:r>
              <w:rPr>
                <w:rFonts w:hint="default" w:ascii="Times New Roman" w:hAnsi="Times New Roman" w:eastAsia="宋体" w:cs="Times New Roman"/>
                <w:i w:val="0"/>
                <w:iCs w:val="0"/>
                <w:color w:val="000000"/>
                <w:kern w:val="0"/>
                <w:sz w:val="21"/>
                <w:szCs w:val="21"/>
                <w:u w:val="none"/>
                <w:lang w:val="en-US" w:eastAsia="zh-CN" w:bidi="ar"/>
              </w:rPr>
              <w:t>1336.25</w:t>
            </w:r>
          </w:p>
        </w:tc>
        <w:tc>
          <w:tcPr>
            <w:tcW w:w="142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CC1C2F">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bidi="ar"/>
              </w:rPr>
            </w:pPr>
            <w:r>
              <w:rPr>
                <w:rFonts w:hint="default" w:ascii="Times New Roman" w:hAnsi="Times New Roman" w:eastAsia="宋体" w:cs="Times New Roman"/>
                <w:i w:val="0"/>
                <w:iCs w:val="0"/>
                <w:color w:val="000000"/>
                <w:kern w:val="0"/>
                <w:sz w:val="21"/>
                <w:szCs w:val="21"/>
                <w:u w:val="none"/>
                <w:lang w:val="en-US" w:eastAsia="zh-CN" w:bidi="ar"/>
              </w:rPr>
              <w:t>11</w:t>
            </w:r>
          </w:p>
        </w:tc>
      </w:tr>
      <w:tr w14:paraId="1FD824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jc w:val="center"/>
        </w:trPr>
        <w:tc>
          <w:tcPr>
            <w:tcW w:w="79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1FF128">
            <w:pPr>
              <w:snapToGrid w:val="0"/>
              <w:jc w:val="center"/>
              <w:rPr>
                <w:rFonts w:hint="eastAsia" w:ascii="方正仿宋_GBK" w:hAnsi="方正仿宋_GBK" w:eastAsia="方正仿宋_GBK" w:cs="方正仿宋_GBK"/>
                <w:b/>
                <w:bCs/>
                <w:i w:val="0"/>
                <w:iCs w:val="0"/>
                <w:color w:val="000000"/>
                <w:sz w:val="21"/>
                <w:szCs w:val="21"/>
                <w:u w:val="none"/>
              </w:rPr>
            </w:pPr>
          </w:p>
        </w:tc>
        <w:tc>
          <w:tcPr>
            <w:tcW w:w="11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84F08A">
            <w:pPr>
              <w:keepNext w:val="0"/>
              <w:keepLines w:val="0"/>
              <w:widowControl/>
              <w:suppressLineNumbers w:val="0"/>
              <w:snapToGrid w:val="0"/>
              <w:spacing w:line="240" w:lineRule="auto"/>
              <w:ind w:firstLine="0" w:firstLineChars="0"/>
              <w:jc w:val="center"/>
              <w:textAlignment w:val="center"/>
              <w:rPr>
                <w:rFonts w:hint="eastAsia" w:ascii="方正仿宋_GBK" w:hAnsi="方正仿宋_GBK" w:eastAsia="方正仿宋_GBK" w:cs="方正仿宋_GBK"/>
                <w:i w:val="0"/>
                <w:iCs w:val="0"/>
                <w:color w:val="000000"/>
                <w:sz w:val="21"/>
                <w:szCs w:val="21"/>
                <w:u w:val="none"/>
              </w:rPr>
            </w:pPr>
            <w:r>
              <w:rPr>
                <w:rFonts w:hint="eastAsia" w:ascii="方正仿宋_GBK" w:hAnsi="方正仿宋_GBK" w:eastAsia="方正仿宋_GBK" w:cs="方正仿宋_GBK"/>
                <w:i w:val="0"/>
                <w:iCs w:val="0"/>
                <w:color w:val="000000"/>
                <w:kern w:val="0"/>
                <w:sz w:val="21"/>
                <w:szCs w:val="21"/>
                <w:u w:val="none"/>
                <w:lang w:val="en-US" w:eastAsia="zh-CN" w:bidi="ar"/>
              </w:rPr>
              <w:t>水井村</w:t>
            </w:r>
          </w:p>
        </w:tc>
        <w:tc>
          <w:tcPr>
            <w:tcW w:w="15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594D9E">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bidi="ar"/>
              </w:rPr>
            </w:pPr>
            <w:r>
              <w:rPr>
                <w:rFonts w:hint="default" w:ascii="Times New Roman" w:hAnsi="Times New Roman" w:eastAsia="宋体" w:cs="Times New Roman"/>
                <w:i w:val="0"/>
                <w:iCs w:val="0"/>
                <w:color w:val="000000"/>
                <w:kern w:val="0"/>
                <w:sz w:val="21"/>
                <w:szCs w:val="21"/>
                <w:u w:val="none"/>
                <w:lang w:val="en-US" w:eastAsia="zh-CN" w:bidi="ar"/>
              </w:rPr>
              <w:t>4646.87</w:t>
            </w:r>
          </w:p>
        </w:tc>
        <w:tc>
          <w:tcPr>
            <w:tcW w:w="142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939A99">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bidi="ar"/>
              </w:rPr>
            </w:pPr>
            <w:r>
              <w:rPr>
                <w:rFonts w:hint="default" w:ascii="Times New Roman" w:hAnsi="Times New Roman" w:eastAsia="宋体" w:cs="Times New Roman"/>
                <w:i w:val="0"/>
                <w:iCs w:val="0"/>
                <w:color w:val="000000"/>
                <w:kern w:val="0"/>
                <w:sz w:val="21"/>
                <w:szCs w:val="21"/>
                <w:u w:val="none"/>
                <w:lang w:val="en-US" w:eastAsia="zh-CN" w:bidi="ar"/>
              </w:rPr>
              <w:t>98</w:t>
            </w:r>
          </w:p>
        </w:tc>
      </w:tr>
      <w:tr w14:paraId="4E69452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jc w:val="center"/>
        </w:trPr>
        <w:tc>
          <w:tcPr>
            <w:tcW w:w="79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320B51">
            <w:pPr>
              <w:snapToGrid w:val="0"/>
              <w:jc w:val="center"/>
              <w:rPr>
                <w:rFonts w:hint="eastAsia" w:ascii="方正仿宋_GBK" w:hAnsi="方正仿宋_GBK" w:eastAsia="方正仿宋_GBK" w:cs="方正仿宋_GBK"/>
                <w:b/>
                <w:bCs/>
                <w:i w:val="0"/>
                <w:iCs w:val="0"/>
                <w:color w:val="000000"/>
                <w:sz w:val="21"/>
                <w:szCs w:val="21"/>
                <w:u w:val="none"/>
              </w:rPr>
            </w:pPr>
          </w:p>
        </w:tc>
        <w:tc>
          <w:tcPr>
            <w:tcW w:w="11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D5E170">
            <w:pPr>
              <w:keepNext w:val="0"/>
              <w:keepLines w:val="0"/>
              <w:widowControl/>
              <w:suppressLineNumbers w:val="0"/>
              <w:snapToGrid w:val="0"/>
              <w:spacing w:line="240" w:lineRule="auto"/>
              <w:ind w:firstLine="0" w:firstLineChars="0"/>
              <w:jc w:val="center"/>
              <w:textAlignment w:val="center"/>
              <w:rPr>
                <w:rFonts w:hint="eastAsia" w:ascii="方正仿宋_GBK" w:hAnsi="方正仿宋_GBK" w:eastAsia="方正仿宋_GBK" w:cs="方正仿宋_GBK"/>
                <w:i w:val="0"/>
                <w:iCs w:val="0"/>
                <w:color w:val="000000"/>
                <w:sz w:val="21"/>
                <w:szCs w:val="21"/>
                <w:u w:val="none"/>
              </w:rPr>
            </w:pPr>
            <w:r>
              <w:rPr>
                <w:rFonts w:hint="eastAsia" w:ascii="方正仿宋_GBK" w:hAnsi="方正仿宋_GBK" w:eastAsia="方正仿宋_GBK" w:cs="方正仿宋_GBK"/>
                <w:i w:val="0"/>
                <w:iCs w:val="0"/>
                <w:color w:val="000000"/>
                <w:kern w:val="0"/>
                <w:sz w:val="21"/>
                <w:szCs w:val="21"/>
                <w:u w:val="none"/>
                <w:lang w:val="en-US" w:eastAsia="zh-CN" w:bidi="ar"/>
              </w:rPr>
              <w:t>新桥村</w:t>
            </w:r>
          </w:p>
        </w:tc>
        <w:tc>
          <w:tcPr>
            <w:tcW w:w="15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6C9F39">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bidi="ar"/>
              </w:rPr>
            </w:pPr>
            <w:r>
              <w:rPr>
                <w:rFonts w:hint="default" w:ascii="Times New Roman" w:hAnsi="Times New Roman" w:eastAsia="宋体" w:cs="Times New Roman"/>
                <w:i w:val="0"/>
                <w:iCs w:val="0"/>
                <w:color w:val="000000"/>
                <w:kern w:val="0"/>
                <w:sz w:val="21"/>
                <w:szCs w:val="21"/>
                <w:u w:val="none"/>
                <w:lang w:val="en-US" w:eastAsia="zh-CN" w:bidi="ar"/>
              </w:rPr>
              <w:t>2396.69</w:t>
            </w:r>
          </w:p>
        </w:tc>
        <w:tc>
          <w:tcPr>
            <w:tcW w:w="142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616414">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bidi="ar"/>
              </w:rPr>
            </w:pPr>
            <w:r>
              <w:rPr>
                <w:rFonts w:hint="default" w:ascii="Times New Roman" w:hAnsi="Times New Roman" w:eastAsia="宋体" w:cs="Times New Roman"/>
                <w:i w:val="0"/>
                <w:iCs w:val="0"/>
                <w:color w:val="000000"/>
                <w:kern w:val="0"/>
                <w:sz w:val="21"/>
                <w:szCs w:val="21"/>
                <w:u w:val="none"/>
                <w:lang w:val="en-US" w:eastAsia="zh-CN" w:bidi="ar"/>
              </w:rPr>
              <w:t>54</w:t>
            </w:r>
          </w:p>
        </w:tc>
      </w:tr>
      <w:tr w14:paraId="10AC549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jc w:val="center"/>
        </w:trPr>
        <w:tc>
          <w:tcPr>
            <w:tcW w:w="79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436464">
            <w:pPr>
              <w:snapToGrid w:val="0"/>
              <w:jc w:val="center"/>
              <w:rPr>
                <w:rFonts w:hint="eastAsia" w:ascii="方正仿宋_GBK" w:hAnsi="方正仿宋_GBK" w:eastAsia="方正仿宋_GBK" w:cs="方正仿宋_GBK"/>
                <w:b/>
                <w:bCs/>
                <w:i w:val="0"/>
                <w:iCs w:val="0"/>
                <w:color w:val="000000"/>
                <w:sz w:val="21"/>
                <w:szCs w:val="21"/>
                <w:u w:val="none"/>
              </w:rPr>
            </w:pPr>
          </w:p>
        </w:tc>
        <w:tc>
          <w:tcPr>
            <w:tcW w:w="11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F5A062">
            <w:pPr>
              <w:keepNext w:val="0"/>
              <w:keepLines w:val="0"/>
              <w:widowControl/>
              <w:suppressLineNumbers w:val="0"/>
              <w:snapToGrid w:val="0"/>
              <w:spacing w:line="240" w:lineRule="auto"/>
              <w:ind w:firstLine="0" w:firstLineChars="0"/>
              <w:jc w:val="center"/>
              <w:textAlignment w:val="center"/>
              <w:rPr>
                <w:rFonts w:hint="eastAsia" w:ascii="方正仿宋_GBK" w:hAnsi="方正仿宋_GBK" w:eastAsia="方正仿宋_GBK" w:cs="方正仿宋_GBK"/>
                <w:i w:val="0"/>
                <w:iCs w:val="0"/>
                <w:color w:val="000000"/>
                <w:sz w:val="21"/>
                <w:szCs w:val="21"/>
                <w:u w:val="none"/>
              </w:rPr>
            </w:pPr>
            <w:r>
              <w:rPr>
                <w:rFonts w:hint="eastAsia" w:ascii="方正仿宋_GBK" w:hAnsi="方正仿宋_GBK" w:eastAsia="方正仿宋_GBK" w:cs="方正仿宋_GBK"/>
                <w:i w:val="0"/>
                <w:iCs w:val="0"/>
                <w:color w:val="000000"/>
                <w:kern w:val="0"/>
                <w:sz w:val="21"/>
                <w:szCs w:val="21"/>
                <w:u w:val="none"/>
                <w:lang w:val="en-US" w:eastAsia="zh-CN" w:bidi="ar"/>
              </w:rPr>
              <w:t>幸福村</w:t>
            </w:r>
          </w:p>
        </w:tc>
        <w:tc>
          <w:tcPr>
            <w:tcW w:w="15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A06C47">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bidi="ar"/>
              </w:rPr>
            </w:pPr>
            <w:r>
              <w:rPr>
                <w:rFonts w:hint="default" w:ascii="Times New Roman" w:hAnsi="Times New Roman" w:eastAsia="宋体" w:cs="Times New Roman"/>
                <w:i w:val="0"/>
                <w:iCs w:val="0"/>
                <w:color w:val="000000"/>
                <w:kern w:val="0"/>
                <w:sz w:val="21"/>
                <w:szCs w:val="21"/>
                <w:u w:val="none"/>
                <w:lang w:val="en-US" w:eastAsia="zh-CN" w:bidi="ar"/>
              </w:rPr>
              <w:t>1085.76</w:t>
            </w:r>
          </w:p>
        </w:tc>
        <w:tc>
          <w:tcPr>
            <w:tcW w:w="142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12EA11">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bidi="ar"/>
              </w:rPr>
            </w:pPr>
            <w:r>
              <w:rPr>
                <w:rFonts w:hint="default" w:ascii="Times New Roman" w:hAnsi="Times New Roman" w:eastAsia="宋体" w:cs="Times New Roman"/>
                <w:i w:val="0"/>
                <w:iCs w:val="0"/>
                <w:color w:val="000000"/>
                <w:kern w:val="0"/>
                <w:sz w:val="21"/>
                <w:szCs w:val="21"/>
                <w:u w:val="none"/>
                <w:lang w:val="en-US" w:eastAsia="zh-CN" w:bidi="ar"/>
              </w:rPr>
              <w:t>16</w:t>
            </w:r>
          </w:p>
        </w:tc>
      </w:tr>
      <w:tr w14:paraId="45BDBD9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79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1AA990">
            <w:pPr>
              <w:keepNext w:val="0"/>
              <w:keepLines w:val="0"/>
              <w:widowControl/>
              <w:suppressLineNumbers w:val="0"/>
              <w:snapToGrid w:val="0"/>
              <w:spacing w:line="240" w:lineRule="auto"/>
              <w:ind w:firstLine="0" w:firstLineChars="0"/>
              <w:jc w:val="center"/>
              <w:textAlignment w:val="center"/>
              <w:rPr>
                <w:rFonts w:hint="eastAsia" w:ascii="方正仿宋_GBK" w:hAnsi="方正仿宋_GBK" w:eastAsia="方正仿宋_GBK" w:cs="方正仿宋_GBK"/>
                <w:b/>
                <w:bCs/>
                <w:i w:val="0"/>
                <w:iCs w:val="0"/>
                <w:color w:val="000000"/>
                <w:sz w:val="21"/>
                <w:szCs w:val="21"/>
                <w:u w:val="none"/>
              </w:rPr>
            </w:pPr>
            <w:r>
              <w:rPr>
                <w:rFonts w:hint="eastAsia" w:ascii="方正仿宋_GBK" w:hAnsi="方正仿宋_GBK" w:eastAsia="方正仿宋_GBK" w:cs="方正仿宋_GBK"/>
                <w:b/>
                <w:bCs/>
                <w:i w:val="0"/>
                <w:iCs w:val="0"/>
                <w:color w:val="000000"/>
                <w:kern w:val="0"/>
                <w:sz w:val="21"/>
                <w:szCs w:val="21"/>
                <w:u w:val="none"/>
                <w:lang w:val="en-US" w:eastAsia="zh-CN" w:bidi="ar"/>
              </w:rPr>
              <w:t>江南街道</w:t>
            </w:r>
          </w:p>
        </w:tc>
        <w:tc>
          <w:tcPr>
            <w:tcW w:w="11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633ADE">
            <w:pPr>
              <w:keepNext w:val="0"/>
              <w:keepLines w:val="0"/>
              <w:widowControl/>
              <w:suppressLineNumbers w:val="0"/>
              <w:snapToGrid w:val="0"/>
              <w:spacing w:line="240" w:lineRule="auto"/>
              <w:ind w:firstLine="0" w:firstLineChars="0"/>
              <w:jc w:val="center"/>
              <w:textAlignment w:val="center"/>
              <w:rPr>
                <w:rFonts w:hint="eastAsia" w:ascii="方正仿宋_GBK" w:hAnsi="方正仿宋_GBK" w:eastAsia="方正仿宋_GBK" w:cs="方正仿宋_GBK"/>
                <w:b/>
                <w:bCs/>
                <w:i w:val="0"/>
                <w:iCs w:val="0"/>
                <w:color w:val="000000"/>
                <w:sz w:val="21"/>
                <w:szCs w:val="21"/>
                <w:u w:val="none"/>
              </w:rPr>
            </w:pPr>
            <w:r>
              <w:rPr>
                <w:rFonts w:hint="eastAsia" w:ascii="方正仿宋_GBK" w:hAnsi="方正仿宋_GBK" w:eastAsia="方正仿宋_GBK" w:cs="方正仿宋_GBK"/>
                <w:b/>
                <w:bCs/>
                <w:i w:val="0"/>
                <w:iCs w:val="0"/>
                <w:color w:val="000000"/>
                <w:kern w:val="0"/>
                <w:sz w:val="21"/>
                <w:szCs w:val="21"/>
                <w:u w:val="none"/>
                <w:lang w:val="en-US" w:eastAsia="zh-CN" w:bidi="ar"/>
              </w:rPr>
              <w:t>小计</w:t>
            </w:r>
          </w:p>
        </w:tc>
        <w:tc>
          <w:tcPr>
            <w:tcW w:w="15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D28225">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bidi="ar"/>
              </w:rPr>
            </w:pPr>
            <w:r>
              <w:rPr>
                <w:rFonts w:hint="default" w:ascii="Times New Roman" w:hAnsi="Times New Roman" w:eastAsia="宋体" w:cs="Times New Roman"/>
                <w:i w:val="0"/>
                <w:iCs w:val="0"/>
                <w:color w:val="000000"/>
                <w:kern w:val="0"/>
                <w:sz w:val="21"/>
                <w:szCs w:val="21"/>
                <w:u w:val="none"/>
                <w:lang w:val="en-US" w:eastAsia="zh-CN" w:bidi="ar"/>
              </w:rPr>
              <w:t>1100</w:t>
            </w:r>
            <w:r>
              <w:rPr>
                <w:rFonts w:hint="eastAsia" w:eastAsia="宋体" w:cs="Times New Roman"/>
                <w:i w:val="0"/>
                <w:iCs w:val="0"/>
                <w:color w:val="000000"/>
                <w:kern w:val="0"/>
                <w:sz w:val="21"/>
                <w:szCs w:val="21"/>
                <w:u w:val="none"/>
                <w:lang w:val="en-US" w:eastAsia="zh-CN" w:bidi="ar"/>
              </w:rPr>
              <w:t>.00</w:t>
            </w:r>
          </w:p>
        </w:tc>
        <w:tc>
          <w:tcPr>
            <w:tcW w:w="142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79443">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bidi="ar"/>
              </w:rPr>
            </w:pPr>
            <w:r>
              <w:rPr>
                <w:rFonts w:hint="default" w:ascii="Times New Roman" w:hAnsi="Times New Roman" w:eastAsia="宋体" w:cs="Times New Roman"/>
                <w:i w:val="0"/>
                <w:iCs w:val="0"/>
                <w:color w:val="000000"/>
                <w:kern w:val="0"/>
                <w:sz w:val="21"/>
                <w:szCs w:val="21"/>
                <w:u w:val="none"/>
                <w:lang w:val="en-US" w:eastAsia="zh-CN" w:bidi="ar"/>
              </w:rPr>
              <w:t>87</w:t>
            </w:r>
          </w:p>
        </w:tc>
      </w:tr>
      <w:tr w14:paraId="79EDE2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jc w:val="center"/>
        </w:trPr>
        <w:tc>
          <w:tcPr>
            <w:tcW w:w="79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26617C">
            <w:pPr>
              <w:snapToGrid w:val="0"/>
              <w:jc w:val="center"/>
              <w:rPr>
                <w:rFonts w:hint="eastAsia" w:ascii="方正仿宋_GBK" w:hAnsi="方正仿宋_GBK" w:eastAsia="方正仿宋_GBK" w:cs="方正仿宋_GBK"/>
                <w:b/>
                <w:bCs/>
                <w:i w:val="0"/>
                <w:iCs w:val="0"/>
                <w:color w:val="000000"/>
                <w:sz w:val="21"/>
                <w:szCs w:val="21"/>
                <w:u w:val="none"/>
              </w:rPr>
            </w:pPr>
          </w:p>
        </w:tc>
        <w:tc>
          <w:tcPr>
            <w:tcW w:w="11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3E53CA">
            <w:pPr>
              <w:keepNext w:val="0"/>
              <w:keepLines w:val="0"/>
              <w:widowControl/>
              <w:suppressLineNumbers w:val="0"/>
              <w:snapToGrid w:val="0"/>
              <w:spacing w:line="240" w:lineRule="auto"/>
              <w:ind w:firstLine="0" w:firstLineChars="0"/>
              <w:jc w:val="center"/>
              <w:textAlignment w:val="center"/>
              <w:rPr>
                <w:rFonts w:hint="eastAsia" w:ascii="方正仿宋_GBK" w:hAnsi="方正仿宋_GBK" w:eastAsia="方正仿宋_GBK" w:cs="方正仿宋_GBK"/>
                <w:i w:val="0"/>
                <w:iCs w:val="0"/>
                <w:color w:val="000000"/>
                <w:sz w:val="21"/>
                <w:szCs w:val="21"/>
                <w:u w:val="none"/>
              </w:rPr>
            </w:pPr>
            <w:r>
              <w:rPr>
                <w:rFonts w:hint="eastAsia" w:ascii="方正仿宋_GBK" w:hAnsi="方正仿宋_GBK" w:eastAsia="方正仿宋_GBK" w:cs="方正仿宋_GBK"/>
                <w:i w:val="0"/>
                <w:iCs w:val="0"/>
                <w:color w:val="000000"/>
                <w:kern w:val="0"/>
                <w:sz w:val="21"/>
                <w:szCs w:val="21"/>
                <w:u w:val="none"/>
                <w:lang w:val="en-US" w:eastAsia="zh-CN" w:bidi="ar"/>
              </w:rPr>
              <w:t>锯梁村</w:t>
            </w:r>
          </w:p>
        </w:tc>
        <w:tc>
          <w:tcPr>
            <w:tcW w:w="15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03C049">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bidi="ar"/>
              </w:rPr>
            </w:pPr>
            <w:r>
              <w:rPr>
                <w:rFonts w:hint="default" w:ascii="Times New Roman" w:hAnsi="Times New Roman" w:eastAsia="宋体" w:cs="Times New Roman"/>
                <w:i w:val="0"/>
                <w:iCs w:val="0"/>
                <w:color w:val="000000"/>
                <w:kern w:val="0"/>
                <w:sz w:val="21"/>
                <w:szCs w:val="21"/>
                <w:u w:val="none"/>
                <w:lang w:val="en-US" w:eastAsia="zh-CN" w:bidi="ar"/>
              </w:rPr>
              <w:t>17.61</w:t>
            </w:r>
          </w:p>
        </w:tc>
        <w:tc>
          <w:tcPr>
            <w:tcW w:w="142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CD74AF">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bidi="ar"/>
              </w:rPr>
            </w:pPr>
            <w:r>
              <w:rPr>
                <w:rFonts w:hint="default" w:ascii="Times New Roman" w:hAnsi="Times New Roman" w:eastAsia="宋体" w:cs="Times New Roman"/>
                <w:i w:val="0"/>
                <w:iCs w:val="0"/>
                <w:color w:val="000000"/>
                <w:kern w:val="0"/>
                <w:sz w:val="21"/>
                <w:szCs w:val="21"/>
                <w:u w:val="none"/>
                <w:lang w:val="en-US" w:eastAsia="zh-CN" w:bidi="ar"/>
              </w:rPr>
              <w:t>5</w:t>
            </w:r>
          </w:p>
        </w:tc>
      </w:tr>
      <w:tr w14:paraId="32A2B41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jc w:val="center"/>
        </w:trPr>
        <w:tc>
          <w:tcPr>
            <w:tcW w:w="79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63DDEE">
            <w:pPr>
              <w:snapToGrid w:val="0"/>
              <w:jc w:val="center"/>
              <w:rPr>
                <w:rFonts w:hint="eastAsia" w:ascii="方正仿宋_GBK" w:hAnsi="方正仿宋_GBK" w:eastAsia="方正仿宋_GBK" w:cs="方正仿宋_GBK"/>
                <w:b/>
                <w:bCs/>
                <w:i w:val="0"/>
                <w:iCs w:val="0"/>
                <w:color w:val="000000"/>
                <w:sz w:val="21"/>
                <w:szCs w:val="21"/>
                <w:u w:val="none"/>
              </w:rPr>
            </w:pPr>
          </w:p>
        </w:tc>
        <w:tc>
          <w:tcPr>
            <w:tcW w:w="11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75C743">
            <w:pPr>
              <w:keepNext w:val="0"/>
              <w:keepLines w:val="0"/>
              <w:widowControl/>
              <w:suppressLineNumbers w:val="0"/>
              <w:snapToGrid w:val="0"/>
              <w:spacing w:line="240" w:lineRule="auto"/>
              <w:ind w:firstLine="0" w:firstLineChars="0"/>
              <w:jc w:val="center"/>
              <w:textAlignment w:val="center"/>
              <w:rPr>
                <w:rFonts w:hint="eastAsia" w:ascii="方正仿宋_GBK" w:hAnsi="方正仿宋_GBK" w:eastAsia="方正仿宋_GBK" w:cs="方正仿宋_GBK"/>
                <w:i w:val="0"/>
                <w:iCs w:val="0"/>
                <w:color w:val="000000"/>
                <w:sz w:val="21"/>
                <w:szCs w:val="21"/>
                <w:u w:val="none"/>
              </w:rPr>
            </w:pPr>
            <w:r>
              <w:rPr>
                <w:rFonts w:hint="eastAsia" w:ascii="方正仿宋_GBK" w:hAnsi="方正仿宋_GBK" w:eastAsia="方正仿宋_GBK" w:cs="方正仿宋_GBK"/>
                <w:i w:val="0"/>
                <w:iCs w:val="0"/>
                <w:color w:val="000000"/>
                <w:kern w:val="0"/>
                <w:sz w:val="21"/>
                <w:szCs w:val="21"/>
                <w:u w:val="none"/>
                <w:lang w:val="en-US" w:eastAsia="zh-CN" w:bidi="ar"/>
              </w:rPr>
              <w:t>扇沱村</w:t>
            </w:r>
          </w:p>
        </w:tc>
        <w:tc>
          <w:tcPr>
            <w:tcW w:w="15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0E8E3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bidi="ar"/>
              </w:rPr>
            </w:pPr>
            <w:r>
              <w:rPr>
                <w:rFonts w:hint="default" w:ascii="Times New Roman" w:hAnsi="Times New Roman" w:eastAsia="宋体" w:cs="Times New Roman"/>
                <w:i w:val="0"/>
                <w:iCs w:val="0"/>
                <w:color w:val="000000"/>
                <w:kern w:val="0"/>
                <w:sz w:val="21"/>
                <w:szCs w:val="21"/>
                <w:u w:val="none"/>
                <w:lang w:val="en-US" w:eastAsia="zh-CN" w:bidi="ar"/>
              </w:rPr>
              <w:t>485.84</w:t>
            </w:r>
          </w:p>
        </w:tc>
        <w:tc>
          <w:tcPr>
            <w:tcW w:w="142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075356">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bidi="ar"/>
              </w:rPr>
            </w:pPr>
            <w:r>
              <w:rPr>
                <w:rFonts w:hint="default" w:ascii="Times New Roman" w:hAnsi="Times New Roman" w:eastAsia="宋体" w:cs="Times New Roman"/>
                <w:i w:val="0"/>
                <w:iCs w:val="0"/>
                <w:color w:val="000000"/>
                <w:kern w:val="0"/>
                <w:sz w:val="21"/>
                <w:szCs w:val="21"/>
                <w:u w:val="none"/>
                <w:lang w:val="en-US" w:eastAsia="zh-CN" w:bidi="ar"/>
              </w:rPr>
              <w:t>34</w:t>
            </w:r>
          </w:p>
        </w:tc>
      </w:tr>
      <w:tr w14:paraId="18B7897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jc w:val="center"/>
        </w:trPr>
        <w:tc>
          <w:tcPr>
            <w:tcW w:w="79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1E1D39">
            <w:pPr>
              <w:snapToGrid w:val="0"/>
              <w:jc w:val="center"/>
              <w:rPr>
                <w:rFonts w:hint="eastAsia" w:ascii="方正仿宋_GBK" w:hAnsi="方正仿宋_GBK" w:eastAsia="方正仿宋_GBK" w:cs="方正仿宋_GBK"/>
                <w:b/>
                <w:bCs/>
                <w:i w:val="0"/>
                <w:iCs w:val="0"/>
                <w:color w:val="000000"/>
                <w:sz w:val="21"/>
                <w:szCs w:val="21"/>
                <w:u w:val="none"/>
              </w:rPr>
            </w:pPr>
          </w:p>
        </w:tc>
        <w:tc>
          <w:tcPr>
            <w:tcW w:w="11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5991FA">
            <w:pPr>
              <w:keepNext w:val="0"/>
              <w:keepLines w:val="0"/>
              <w:widowControl/>
              <w:suppressLineNumbers w:val="0"/>
              <w:snapToGrid w:val="0"/>
              <w:spacing w:line="240" w:lineRule="auto"/>
              <w:ind w:firstLine="0" w:firstLineChars="0"/>
              <w:jc w:val="center"/>
              <w:textAlignment w:val="center"/>
              <w:rPr>
                <w:rFonts w:hint="eastAsia" w:ascii="方正仿宋_GBK" w:hAnsi="方正仿宋_GBK" w:eastAsia="方正仿宋_GBK" w:cs="方正仿宋_GBK"/>
                <w:i w:val="0"/>
                <w:iCs w:val="0"/>
                <w:color w:val="000000"/>
                <w:sz w:val="21"/>
                <w:szCs w:val="21"/>
                <w:u w:val="none"/>
              </w:rPr>
            </w:pPr>
            <w:r>
              <w:rPr>
                <w:rFonts w:hint="eastAsia" w:ascii="方正仿宋_GBK" w:hAnsi="方正仿宋_GBK" w:eastAsia="方正仿宋_GBK" w:cs="方正仿宋_GBK"/>
                <w:i w:val="0"/>
                <w:iCs w:val="0"/>
                <w:color w:val="000000"/>
                <w:kern w:val="0"/>
                <w:sz w:val="21"/>
                <w:szCs w:val="21"/>
                <w:u w:val="none"/>
                <w:lang w:val="en-US" w:eastAsia="zh-CN" w:bidi="ar"/>
              </w:rPr>
              <w:t>天星村</w:t>
            </w:r>
          </w:p>
        </w:tc>
        <w:tc>
          <w:tcPr>
            <w:tcW w:w="15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5C3572">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bidi="ar"/>
              </w:rPr>
            </w:pPr>
            <w:r>
              <w:rPr>
                <w:rFonts w:hint="default" w:ascii="Times New Roman" w:hAnsi="Times New Roman" w:eastAsia="宋体" w:cs="Times New Roman"/>
                <w:i w:val="0"/>
                <w:iCs w:val="0"/>
                <w:color w:val="000000"/>
                <w:kern w:val="0"/>
                <w:sz w:val="21"/>
                <w:szCs w:val="21"/>
                <w:u w:val="none"/>
                <w:lang w:val="en-US" w:eastAsia="zh-CN" w:bidi="ar"/>
              </w:rPr>
              <w:t>485.97</w:t>
            </w:r>
          </w:p>
        </w:tc>
        <w:tc>
          <w:tcPr>
            <w:tcW w:w="142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48D84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bidi="ar"/>
              </w:rPr>
            </w:pPr>
            <w:r>
              <w:rPr>
                <w:rFonts w:hint="default" w:ascii="Times New Roman" w:hAnsi="Times New Roman" w:eastAsia="宋体" w:cs="Times New Roman"/>
                <w:i w:val="0"/>
                <w:iCs w:val="0"/>
                <w:color w:val="000000"/>
                <w:kern w:val="0"/>
                <w:sz w:val="21"/>
                <w:szCs w:val="21"/>
                <w:u w:val="none"/>
                <w:lang w:val="en-US" w:eastAsia="zh-CN" w:bidi="ar"/>
              </w:rPr>
              <w:t>32</w:t>
            </w:r>
          </w:p>
        </w:tc>
      </w:tr>
      <w:tr w14:paraId="35AC4AA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jc w:val="center"/>
        </w:trPr>
        <w:tc>
          <w:tcPr>
            <w:tcW w:w="79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A81A07">
            <w:pPr>
              <w:snapToGrid w:val="0"/>
              <w:jc w:val="center"/>
              <w:rPr>
                <w:rFonts w:hint="eastAsia" w:ascii="方正仿宋_GBK" w:hAnsi="方正仿宋_GBK" w:eastAsia="方正仿宋_GBK" w:cs="方正仿宋_GBK"/>
                <w:b/>
                <w:bCs/>
                <w:i w:val="0"/>
                <w:iCs w:val="0"/>
                <w:color w:val="000000"/>
                <w:sz w:val="21"/>
                <w:szCs w:val="21"/>
                <w:u w:val="none"/>
              </w:rPr>
            </w:pPr>
          </w:p>
        </w:tc>
        <w:tc>
          <w:tcPr>
            <w:tcW w:w="11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D3D3F5">
            <w:pPr>
              <w:keepNext w:val="0"/>
              <w:keepLines w:val="0"/>
              <w:widowControl/>
              <w:suppressLineNumbers w:val="0"/>
              <w:snapToGrid w:val="0"/>
              <w:spacing w:line="240" w:lineRule="auto"/>
              <w:ind w:firstLine="0" w:firstLineChars="0"/>
              <w:jc w:val="center"/>
              <w:textAlignment w:val="center"/>
              <w:rPr>
                <w:rFonts w:hint="eastAsia" w:ascii="方正仿宋_GBK" w:hAnsi="方正仿宋_GBK" w:eastAsia="方正仿宋_GBK" w:cs="方正仿宋_GBK"/>
                <w:i w:val="0"/>
                <w:iCs w:val="0"/>
                <w:color w:val="000000"/>
                <w:sz w:val="21"/>
                <w:szCs w:val="21"/>
                <w:u w:val="none"/>
              </w:rPr>
            </w:pPr>
            <w:r>
              <w:rPr>
                <w:rFonts w:hint="eastAsia" w:ascii="方正仿宋_GBK" w:hAnsi="方正仿宋_GBK" w:eastAsia="方正仿宋_GBK" w:cs="方正仿宋_GBK"/>
                <w:i w:val="0"/>
                <w:iCs w:val="0"/>
                <w:color w:val="000000"/>
                <w:kern w:val="0"/>
                <w:sz w:val="21"/>
                <w:szCs w:val="21"/>
                <w:u w:val="none"/>
                <w:lang w:val="en-US" w:eastAsia="zh-CN" w:bidi="ar"/>
              </w:rPr>
              <w:t>五堡村</w:t>
            </w:r>
          </w:p>
        </w:tc>
        <w:tc>
          <w:tcPr>
            <w:tcW w:w="15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4357D2">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bidi="ar"/>
              </w:rPr>
            </w:pPr>
            <w:r>
              <w:rPr>
                <w:rFonts w:hint="default" w:ascii="Times New Roman" w:hAnsi="Times New Roman" w:eastAsia="宋体" w:cs="Times New Roman"/>
                <w:i w:val="0"/>
                <w:iCs w:val="0"/>
                <w:color w:val="000000"/>
                <w:kern w:val="0"/>
                <w:sz w:val="21"/>
                <w:szCs w:val="21"/>
                <w:u w:val="none"/>
                <w:lang w:val="en-US" w:eastAsia="zh-CN" w:bidi="ar"/>
              </w:rPr>
              <w:t>110.58</w:t>
            </w:r>
          </w:p>
        </w:tc>
        <w:tc>
          <w:tcPr>
            <w:tcW w:w="142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E57D37">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bidi="ar"/>
              </w:rPr>
            </w:pPr>
            <w:r>
              <w:rPr>
                <w:rFonts w:hint="default" w:ascii="Times New Roman" w:hAnsi="Times New Roman" w:eastAsia="宋体" w:cs="Times New Roman"/>
                <w:i w:val="0"/>
                <w:iCs w:val="0"/>
                <w:color w:val="000000"/>
                <w:kern w:val="0"/>
                <w:sz w:val="21"/>
                <w:szCs w:val="21"/>
                <w:u w:val="none"/>
                <w:lang w:val="en-US" w:eastAsia="zh-CN" w:bidi="ar"/>
              </w:rPr>
              <w:t>16</w:t>
            </w:r>
          </w:p>
        </w:tc>
      </w:tr>
    </w:tbl>
    <w:p w14:paraId="3E0E074F">
      <w:pPr>
        <w:pStyle w:val="10"/>
        <w:snapToGrid w:val="0"/>
        <w:spacing w:line="240" w:lineRule="auto"/>
        <w:ind w:firstLine="0" w:firstLineChars="0"/>
        <w:jc w:val="right"/>
        <w:rPr>
          <w:rFonts w:hint="default"/>
          <w:sz w:val="24"/>
          <w:highlight w:val="yellow"/>
          <w:lang w:val="en-US" w:eastAsia="zh-CN"/>
        </w:rPr>
      </w:pPr>
    </w:p>
    <w:p w14:paraId="78EDDE8D">
      <w:pPr>
        <w:snapToGrid w:val="0"/>
        <w:spacing w:line="240" w:lineRule="auto"/>
        <w:rPr>
          <w:rFonts w:hint="default" w:ascii="Times New Roman" w:hAnsi="Times New Roman" w:cs="Times New Roman"/>
          <w:highlight w:val="none"/>
        </w:rPr>
      </w:pPr>
      <w:r>
        <w:rPr>
          <w:rFonts w:hint="default" w:ascii="Times New Roman" w:hAnsi="Times New Roman" w:cs="Times New Roman"/>
          <w:highlight w:val="none"/>
        </w:rPr>
        <w:br w:type="page"/>
      </w:r>
    </w:p>
    <w:p w14:paraId="4EA6D712">
      <w:pPr>
        <w:pStyle w:val="4"/>
        <w:pageBreakBefore w:val="0"/>
        <w:kinsoku/>
        <w:autoSpaceDE/>
        <w:autoSpaceDN/>
        <w:bidi w:val="0"/>
        <w:adjustRightInd/>
        <w:snapToGrid/>
        <w:ind w:firstLine="643" w:firstLineChars="200"/>
        <w:textAlignment w:val="auto"/>
        <w:rPr>
          <w:rFonts w:hint="default" w:ascii="Times New Roman" w:hAnsi="Times New Roman" w:eastAsia="方正黑体_GBK" w:cs="Times New Roman"/>
          <w:highlight w:val="none"/>
          <w:lang w:val="en-US" w:eastAsia="zh-CN"/>
        </w:rPr>
      </w:pPr>
      <w:bookmarkStart w:id="267" w:name="_Toc21453"/>
      <w:bookmarkStart w:id="268" w:name="_Toc12500"/>
      <w:bookmarkStart w:id="269" w:name="_Toc23267"/>
      <w:bookmarkStart w:id="270" w:name="_Toc20914"/>
      <w:bookmarkStart w:id="271" w:name="_Toc22080"/>
      <w:r>
        <w:rPr>
          <w:rFonts w:hint="default" w:ascii="Times New Roman" w:hAnsi="Times New Roman" w:cs="Times New Roman"/>
          <w:highlight w:val="none"/>
        </w:rPr>
        <w:t>第</w:t>
      </w:r>
      <w:r>
        <w:rPr>
          <w:rFonts w:hint="eastAsia" w:cs="Times New Roman"/>
          <w:highlight w:val="none"/>
          <w:lang w:val="en-US" w:eastAsia="zh-CN"/>
        </w:rPr>
        <w:t>五</w:t>
      </w:r>
      <w:r>
        <w:rPr>
          <w:rFonts w:hint="default" w:ascii="Times New Roman" w:hAnsi="Times New Roman" w:cs="Times New Roman"/>
          <w:highlight w:val="none"/>
        </w:rPr>
        <w:t>章</w:t>
      </w:r>
      <w:bookmarkEnd w:id="243"/>
      <w:r>
        <w:rPr>
          <w:rFonts w:hint="default" w:ascii="Times New Roman" w:hAnsi="Times New Roman" w:cs="Times New Roman"/>
          <w:highlight w:val="none"/>
          <w:lang w:val="en-US" w:eastAsia="zh-CN"/>
        </w:rPr>
        <w:t xml:space="preserve"> 项目区林分调查及现状分析</w:t>
      </w:r>
      <w:bookmarkEnd w:id="244"/>
      <w:bookmarkEnd w:id="245"/>
      <w:bookmarkEnd w:id="246"/>
      <w:bookmarkEnd w:id="247"/>
      <w:bookmarkEnd w:id="248"/>
      <w:bookmarkEnd w:id="249"/>
      <w:bookmarkEnd w:id="250"/>
      <w:bookmarkEnd w:id="251"/>
      <w:bookmarkEnd w:id="267"/>
      <w:bookmarkEnd w:id="268"/>
      <w:bookmarkEnd w:id="269"/>
      <w:bookmarkEnd w:id="270"/>
      <w:bookmarkEnd w:id="271"/>
    </w:p>
    <w:p w14:paraId="0B072EDE">
      <w:pPr>
        <w:pageBreakBefore w:val="0"/>
        <w:kinsoku/>
        <w:autoSpaceDE/>
        <w:autoSpaceDN/>
        <w:bidi w:val="0"/>
        <w:adjustRightInd/>
        <w:snapToGrid/>
        <w:ind w:firstLine="560" w:firstLineChars="200"/>
        <w:textAlignment w:val="auto"/>
        <w:rPr>
          <w:rFonts w:hint="default" w:ascii="Times New Roman" w:hAnsi="Times New Roman" w:eastAsia="方正仿宋_GBK" w:cs="Times New Roman"/>
          <w:i w:val="0"/>
          <w:iCs w:val="0"/>
          <w:caps w:val="0"/>
          <w:color w:val="auto"/>
          <w:spacing w:val="0"/>
          <w:sz w:val="28"/>
          <w:szCs w:val="24"/>
          <w:highlight w:val="none"/>
          <w:shd w:val="clear" w:fill="auto"/>
        </w:rPr>
      </w:pPr>
      <w:bookmarkStart w:id="272" w:name="_Toc28469"/>
      <w:bookmarkStart w:id="273" w:name="_Toc2420"/>
      <w:bookmarkStart w:id="274" w:name="_Toc14717"/>
      <w:bookmarkStart w:id="275" w:name="_Toc1932"/>
      <w:bookmarkStart w:id="276" w:name="_Toc25840"/>
      <w:bookmarkStart w:id="277" w:name="_Toc28157"/>
      <w:bookmarkStart w:id="278" w:name="_Toc21652"/>
      <w:bookmarkStart w:id="279" w:name="_Toc10973"/>
      <w:bookmarkStart w:id="280" w:name="_Toc4064"/>
      <w:bookmarkStart w:id="281" w:name="_Toc8333"/>
      <w:r>
        <w:rPr>
          <w:rFonts w:hint="default" w:ascii="Times New Roman" w:hAnsi="Times New Roman" w:eastAsia="方正仿宋_GBK" w:cs="Times New Roman"/>
          <w:i w:val="0"/>
          <w:iCs w:val="0"/>
          <w:caps w:val="0"/>
          <w:color w:val="auto"/>
          <w:spacing w:val="0"/>
          <w:sz w:val="28"/>
          <w:szCs w:val="24"/>
          <w:highlight w:val="none"/>
          <w:shd w:val="clear" w:fill="auto"/>
        </w:rPr>
        <w:t>通过对项目建设地块的实地调查，全面掌握森林资源本底信息，为后续规划设计提供科学依据。主要任务包括：（1）采用四级区划体系（区县-乡镇-村-小班），依据《森林资源规划调查技术规程》进行精细化小班划分；（2）系统调查各小班立地条件（如地形、土壤、水文等）及植被现状（包括树种组成、林分结构、郁闭度等），确保数据准确反映地块特征。调查过程中，通过GPS定位、样方采样与遥感影像辅助验证相结合的方式，提高空间区划与属性记录的精度。最终整合多源数据，建立标准化的小班档案，为森林质量精准提升、树种优化配置等后续措施奠定数据基础。</w:t>
      </w:r>
    </w:p>
    <w:p w14:paraId="21B97870">
      <w:pPr>
        <w:pStyle w:val="5"/>
        <w:bidi w:val="0"/>
        <w:rPr>
          <w:rFonts w:hint="default" w:ascii="Times New Roman" w:hAnsi="Times New Roman" w:eastAsia="方正楷体_GBK" w:cs="Times New Roman"/>
          <w:highlight w:val="none"/>
          <w:lang w:val="en-US" w:eastAsia="zh-CN"/>
        </w:rPr>
      </w:pPr>
      <w:bookmarkStart w:id="282" w:name="_Toc13293"/>
      <w:bookmarkStart w:id="283" w:name="_Toc15228"/>
      <w:bookmarkStart w:id="284" w:name="_Toc24597"/>
      <w:bookmarkStart w:id="285" w:name="_Toc24078"/>
      <w:r>
        <w:rPr>
          <w:rFonts w:hint="eastAsia" w:cs="Times New Roman"/>
          <w:highlight w:val="none"/>
          <w:lang w:val="en-US" w:eastAsia="zh-CN"/>
        </w:rPr>
        <w:t>5</w:t>
      </w:r>
      <w:r>
        <w:rPr>
          <w:rFonts w:hint="default" w:ascii="Times New Roman" w:hAnsi="Times New Roman" w:cs="Times New Roman"/>
          <w:highlight w:val="none"/>
        </w:rPr>
        <w:t>.1</w:t>
      </w:r>
      <w:bookmarkEnd w:id="272"/>
      <w:bookmarkEnd w:id="273"/>
      <w:bookmarkEnd w:id="274"/>
      <w:bookmarkEnd w:id="275"/>
      <w:bookmarkEnd w:id="276"/>
      <w:bookmarkEnd w:id="277"/>
      <w:bookmarkEnd w:id="278"/>
      <w:bookmarkEnd w:id="279"/>
      <w:bookmarkEnd w:id="280"/>
      <w:bookmarkEnd w:id="281"/>
      <w:r>
        <w:rPr>
          <w:rFonts w:hint="eastAsia" w:cs="Times New Roman"/>
          <w:highlight w:val="none"/>
          <w:lang w:val="en-US" w:eastAsia="zh-CN"/>
        </w:rPr>
        <w:t>小班区划</w:t>
      </w:r>
      <w:bookmarkEnd w:id="282"/>
      <w:bookmarkEnd w:id="283"/>
      <w:bookmarkEnd w:id="284"/>
      <w:bookmarkEnd w:id="285"/>
    </w:p>
    <w:p w14:paraId="172B396A">
      <w:pPr>
        <w:bidi w:val="0"/>
        <w:rPr>
          <w:rFonts w:hint="default" w:ascii="Times New Roman" w:hAnsi="Times New Roman" w:cs="Times New Roman"/>
          <w:lang w:val="en-US" w:eastAsia="zh-CN"/>
        </w:rPr>
      </w:pPr>
      <w:r>
        <w:rPr>
          <w:rFonts w:hint="default" w:ascii="Times New Roman" w:hAnsi="Times New Roman" w:cs="Times New Roman"/>
          <w:lang w:val="en-US" w:eastAsia="zh-CN"/>
        </w:rPr>
        <w:t>区划按照《森林资源规划调查技术规程</w:t>
      </w:r>
      <w:r>
        <w:rPr>
          <w:rFonts w:hint="eastAsia" w:cs="Times New Roman"/>
          <w:lang w:val="en-US" w:eastAsia="zh-CN"/>
        </w:rPr>
        <w:t>》《</w:t>
      </w:r>
      <w:r>
        <w:rPr>
          <w:rFonts w:hint="default" w:ascii="Times New Roman" w:hAnsi="Times New Roman" w:cs="Times New Roman"/>
          <w:lang w:val="en-US" w:eastAsia="zh-CN"/>
        </w:rPr>
        <w:t>森林抚育作业设计规定》（林造发〔2014〕140号）等的相关要求，本项目土地区划采用四级区划，即：区县-乡镇-村-小班。以长寿区森林资源专项调查数据和长寿区国土三调数据为基础，按照集中连片原则确定踏查范围。在实地踏查的基础上，合理确定抚育作业区，选择符合森林质量提升条件的地块。对符合抚育条件的地块开展外业调查，根据立地条件、林分起源、年龄、郁闭度、树种组成、抚育方式等确定作业小班边界，作业小班面积原则上不大于20公顷。</w:t>
      </w:r>
    </w:p>
    <w:p w14:paraId="13A8ED68">
      <w:pPr>
        <w:rPr>
          <w:rFonts w:hint="default"/>
          <w:lang w:val="en-US" w:eastAsia="zh-CN"/>
        </w:rPr>
      </w:pPr>
      <w:r>
        <w:rPr>
          <w:rFonts w:hint="default" w:ascii="Times New Roman" w:hAnsi="Times New Roman" w:cs="Times New Roman"/>
          <w:lang w:val="en-US" w:eastAsia="zh-CN"/>
        </w:rPr>
        <w:t>作业小班面积测量采用不小于万分之一比例尺的地形图（遥感影像图）调绘，GPS（卫星定位系统）绕测或罗盘仪导线等方式。对每个作业小班应当实测3个GPS控制点并绘制到万分之一的地形图上，并且至少要拍摄</w:t>
      </w:r>
      <w:r>
        <w:rPr>
          <w:rFonts w:hint="eastAsia" w:ascii="Times New Roman" w:hAnsi="Times New Roman" w:cs="Times New Roman"/>
          <w:lang w:val="en-US" w:eastAsia="zh-CN"/>
        </w:rPr>
        <w:t>2</w:t>
      </w:r>
      <w:r>
        <w:rPr>
          <w:rFonts w:hint="default" w:ascii="Times New Roman" w:hAnsi="Times New Roman" w:cs="Times New Roman"/>
          <w:lang w:val="en-US" w:eastAsia="zh-CN"/>
        </w:rPr>
        <w:t>张反映林分现实状况的数字照片备查。</w:t>
      </w:r>
    </w:p>
    <w:p w14:paraId="4D2D719B">
      <w:pPr>
        <w:pStyle w:val="5"/>
        <w:bidi w:val="0"/>
        <w:rPr>
          <w:rFonts w:hint="default" w:ascii="Times New Roman" w:hAnsi="Times New Roman" w:cs="Times New Roman"/>
          <w:highlight w:val="none"/>
          <w:lang w:val="en-US" w:eastAsia="zh-CN"/>
        </w:rPr>
      </w:pPr>
      <w:bookmarkStart w:id="286" w:name="_Toc6359"/>
      <w:bookmarkStart w:id="287" w:name="_Toc27087"/>
      <w:bookmarkStart w:id="288" w:name="_Toc8814"/>
      <w:bookmarkStart w:id="289" w:name="_Toc26084"/>
      <w:bookmarkStart w:id="290" w:name="_Toc6366"/>
      <w:bookmarkStart w:id="291" w:name="_Toc29596"/>
      <w:bookmarkStart w:id="292" w:name="_Toc32012"/>
      <w:bookmarkStart w:id="293" w:name="_Toc17502"/>
      <w:bookmarkStart w:id="294" w:name="_Toc29142"/>
      <w:bookmarkStart w:id="295" w:name="_Toc7181"/>
      <w:r>
        <w:rPr>
          <w:rFonts w:hint="eastAsia" w:cs="Times New Roman"/>
          <w:highlight w:val="none"/>
          <w:lang w:val="en-US" w:eastAsia="zh-CN"/>
        </w:rPr>
        <w:t>5</w:t>
      </w:r>
      <w:r>
        <w:rPr>
          <w:rFonts w:hint="default" w:ascii="Times New Roman" w:hAnsi="Times New Roman" w:cs="Times New Roman"/>
          <w:highlight w:val="none"/>
        </w:rPr>
        <w:t>.</w:t>
      </w:r>
      <w:bookmarkEnd w:id="286"/>
      <w:r>
        <w:rPr>
          <w:rFonts w:hint="eastAsia" w:cs="Times New Roman"/>
          <w:highlight w:val="none"/>
          <w:lang w:val="en-US" w:eastAsia="zh-CN"/>
        </w:rPr>
        <w:t>2</w:t>
      </w:r>
      <w:r>
        <w:rPr>
          <w:rFonts w:hint="default" w:ascii="Times New Roman" w:hAnsi="Times New Roman" w:cs="Times New Roman"/>
          <w:highlight w:val="none"/>
          <w:lang w:val="en-US" w:eastAsia="zh-CN"/>
        </w:rPr>
        <w:t>外业调查</w:t>
      </w:r>
      <w:bookmarkEnd w:id="287"/>
      <w:bookmarkEnd w:id="288"/>
      <w:bookmarkEnd w:id="289"/>
      <w:bookmarkEnd w:id="290"/>
      <w:bookmarkEnd w:id="291"/>
      <w:bookmarkEnd w:id="292"/>
      <w:bookmarkEnd w:id="293"/>
      <w:bookmarkEnd w:id="294"/>
      <w:bookmarkEnd w:id="295"/>
    </w:p>
    <w:p w14:paraId="2FDB0BFD">
      <w:pPr>
        <w:pageBreakBefore w:val="0"/>
        <w:kinsoku/>
        <w:autoSpaceDE/>
        <w:autoSpaceDN/>
        <w:bidi w:val="0"/>
        <w:adjustRightInd/>
        <w:snapToGrid/>
        <w:ind w:firstLine="560" w:firstLineChars="200"/>
        <w:textAlignment w:val="auto"/>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外业调查采用标准地调查法。标准地主要调查因子包括环境因子（地形、立地、土壤、植被等），林分因子（权属、林种、起源、郁闭度、平均年龄、平均胸径、平均树高、株数、蓄积量、树种组成、幼苗幼树、灾害情况等）。</w:t>
      </w:r>
    </w:p>
    <w:p w14:paraId="2AF763C3">
      <w:pPr>
        <w:pageBreakBefore w:val="0"/>
        <w:kinsoku/>
        <w:autoSpaceDE/>
        <w:autoSpaceDN/>
        <w:bidi w:val="0"/>
        <w:adjustRightInd/>
        <w:snapToGrid/>
        <w:ind w:firstLine="560" w:firstLineChars="200"/>
        <w:textAlignment w:val="auto"/>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根据作业小班森林资源分布和生长发育状况典型或机械布设标准地，每个标准地面积为1亩，在做标准样地每木检尺前，使用RTK在预选样地进行样地周界确定，RTK应定位样地四个顶角，形成25.82m×25.82m正方形或者40m×16.675m长方形样地，并做好标记。样地范围确定好了之后，对样地内每株树开展每木检尺，并记录样地立地条件因子及林下灌木、草本生长情况等信息。</w:t>
      </w:r>
    </w:p>
    <w:p w14:paraId="3678D764">
      <w:pPr>
        <w:pStyle w:val="5"/>
        <w:bidi w:val="0"/>
        <w:rPr>
          <w:rFonts w:hint="default" w:ascii="Times New Roman" w:hAnsi="Times New Roman" w:cs="Times New Roman"/>
          <w:lang w:val="en-US" w:eastAsia="zh-CN"/>
        </w:rPr>
      </w:pPr>
      <w:bookmarkStart w:id="296" w:name="_Toc5403"/>
      <w:bookmarkStart w:id="297" w:name="_Toc3672"/>
      <w:bookmarkStart w:id="298" w:name="_Toc24588"/>
      <w:bookmarkStart w:id="299" w:name="_Toc20232"/>
      <w:bookmarkStart w:id="300" w:name="_Toc22591"/>
      <w:r>
        <w:rPr>
          <w:rFonts w:hint="eastAsia" w:cs="Times New Roman"/>
          <w:lang w:val="en-US" w:eastAsia="zh-CN"/>
        </w:rPr>
        <w:t>5</w:t>
      </w:r>
      <w:r>
        <w:rPr>
          <w:rFonts w:hint="default" w:ascii="Times New Roman" w:hAnsi="Times New Roman" w:cs="Times New Roman"/>
          <w:lang w:val="en-US" w:eastAsia="zh-CN"/>
        </w:rPr>
        <w:t>.</w:t>
      </w:r>
      <w:r>
        <w:rPr>
          <w:rFonts w:hint="eastAsia" w:cs="Times New Roman"/>
          <w:lang w:val="en-US" w:eastAsia="zh-CN"/>
        </w:rPr>
        <w:t>3</w:t>
      </w:r>
      <w:r>
        <w:rPr>
          <w:rFonts w:hint="default" w:ascii="Times New Roman" w:hAnsi="Times New Roman" w:cs="Times New Roman"/>
          <w:lang w:val="en-US" w:eastAsia="zh-CN"/>
        </w:rPr>
        <w:t>调查结果</w:t>
      </w:r>
      <w:bookmarkEnd w:id="296"/>
      <w:bookmarkEnd w:id="297"/>
      <w:bookmarkEnd w:id="298"/>
      <w:bookmarkEnd w:id="299"/>
      <w:bookmarkEnd w:id="300"/>
    </w:p>
    <w:p w14:paraId="5AC68711">
      <w:pPr>
        <w:pStyle w:val="6"/>
        <w:pageBreakBefore w:val="0"/>
        <w:kinsoku/>
        <w:autoSpaceDE/>
        <w:autoSpaceDN/>
        <w:bidi w:val="0"/>
        <w:adjustRightInd/>
        <w:snapToGrid/>
        <w:textAlignment w:val="auto"/>
        <w:rPr>
          <w:rFonts w:hint="default" w:ascii="Times New Roman" w:hAnsi="Times New Roman" w:cs="Times New Roman"/>
          <w:highlight w:val="none"/>
          <w:lang w:val="en-US" w:eastAsia="zh-CN"/>
        </w:rPr>
      </w:pPr>
      <w:bookmarkStart w:id="301" w:name="_Toc4989"/>
      <w:bookmarkStart w:id="302" w:name="_Toc13733"/>
      <w:bookmarkStart w:id="303" w:name="_Toc11029"/>
      <w:bookmarkStart w:id="304" w:name="_Toc825"/>
      <w:bookmarkStart w:id="305" w:name="_Toc19225"/>
      <w:bookmarkStart w:id="306" w:name="_Toc20092"/>
      <w:bookmarkStart w:id="307" w:name="_Toc25305"/>
      <w:bookmarkStart w:id="308" w:name="_Toc24580"/>
      <w:r>
        <w:rPr>
          <w:rFonts w:hint="eastAsia" w:cs="Times New Roman"/>
          <w:highlight w:val="none"/>
          <w:lang w:val="en-US" w:eastAsia="zh-CN"/>
        </w:rPr>
        <w:t>5</w:t>
      </w:r>
      <w:r>
        <w:rPr>
          <w:rFonts w:hint="default" w:ascii="Times New Roman" w:hAnsi="Times New Roman" w:cs="Times New Roman"/>
          <w:highlight w:val="none"/>
          <w:lang w:val="en-US" w:eastAsia="zh-CN"/>
        </w:rPr>
        <w:t>.</w:t>
      </w:r>
      <w:r>
        <w:rPr>
          <w:rFonts w:hint="eastAsia" w:cs="Times New Roman"/>
          <w:highlight w:val="none"/>
          <w:lang w:val="en-US" w:eastAsia="zh-CN"/>
        </w:rPr>
        <w:t>3</w:t>
      </w:r>
      <w:r>
        <w:rPr>
          <w:rFonts w:hint="default" w:ascii="Times New Roman" w:hAnsi="Times New Roman" w:cs="Times New Roman"/>
          <w:highlight w:val="none"/>
          <w:lang w:val="en-US" w:eastAsia="zh-CN"/>
        </w:rPr>
        <w:t>.1作业区林分现状</w:t>
      </w:r>
      <w:bookmarkEnd w:id="301"/>
      <w:bookmarkEnd w:id="302"/>
      <w:bookmarkEnd w:id="303"/>
      <w:bookmarkEnd w:id="304"/>
      <w:bookmarkEnd w:id="305"/>
      <w:bookmarkEnd w:id="306"/>
      <w:bookmarkEnd w:id="307"/>
      <w:bookmarkEnd w:id="308"/>
    </w:p>
    <w:p w14:paraId="2552E95E">
      <w:pPr>
        <w:pageBreakBefore w:val="0"/>
        <w:kinsoku/>
        <w:autoSpaceDE/>
        <w:autoSpaceDN/>
        <w:bidi w:val="0"/>
        <w:adjustRightInd/>
        <w:snapToGrid/>
        <w:ind w:firstLine="560" w:firstLineChars="200"/>
        <w:textAlignment w:val="auto"/>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项目区实施森林抚育面积15700.00亩，其中：</w:t>
      </w:r>
    </w:p>
    <w:p w14:paraId="768BC4A4">
      <w:pPr>
        <w:numPr>
          <w:ilvl w:val="0"/>
          <w:numId w:val="3"/>
        </w:numPr>
        <w:ind w:firstLine="560" w:firstLineChars="200"/>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按地类分：按照小班实际调查情况，长寿区的调查地类全为乔木林地面积为15700.00亩，作业小班</w:t>
      </w:r>
      <w:r>
        <w:rPr>
          <w:rFonts w:hint="eastAsia" w:cs="Times New Roman"/>
          <w:highlight w:val="none"/>
          <w:lang w:val="en-US" w:eastAsia="zh-CN"/>
        </w:rPr>
        <w:t>350</w:t>
      </w:r>
      <w:r>
        <w:rPr>
          <w:rFonts w:hint="default" w:ascii="Times New Roman" w:hAnsi="Times New Roman" w:cs="Times New Roman"/>
          <w:highlight w:val="none"/>
          <w:lang w:val="en-US" w:eastAsia="zh-CN"/>
        </w:rPr>
        <w:t>个。</w:t>
      </w:r>
    </w:p>
    <w:p w14:paraId="04577CAC">
      <w:pPr>
        <w:numPr>
          <w:ilvl w:val="0"/>
          <w:numId w:val="3"/>
        </w:numPr>
        <w:ind w:firstLine="560" w:firstLineChars="200"/>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按森林类别分：一般商品林面积为</w:t>
      </w:r>
      <w:r>
        <w:rPr>
          <w:rFonts w:hint="eastAsia" w:cs="Times New Roman"/>
          <w:highlight w:val="none"/>
          <w:lang w:val="en-US" w:eastAsia="zh-CN"/>
        </w:rPr>
        <w:t>3684.82</w:t>
      </w:r>
      <w:r>
        <w:rPr>
          <w:rFonts w:hint="default" w:ascii="Times New Roman" w:hAnsi="Times New Roman" w:cs="Times New Roman"/>
          <w:highlight w:val="none"/>
          <w:lang w:val="en-US" w:eastAsia="zh-CN"/>
        </w:rPr>
        <w:t>亩，涉及10</w:t>
      </w:r>
      <w:r>
        <w:rPr>
          <w:rFonts w:hint="eastAsia" w:cs="Times New Roman"/>
          <w:highlight w:val="none"/>
          <w:lang w:val="en-US" w:eastAsia="zh-CN"/>
        </w:rPr>
        <w:t>7</w:t>
      </w:r>
      <w:r>
        <w:rPr>
          <w:rFonts w:hint="default" w:ascii="Times New Roman" w:hAnsi="Times New Roman" w:cs="Times New Roman"/>
          <w:highlight w:val="none"/>
          <w:lang w:val="en-US" w:eastAsia="zh-CN"/>
        </w:rPr>
        <w:t>个作业小班；</w:t>
      </w:r>
      <w:r>
        <w:rPr>
          <w:rFonts w:hint="eastAsia" w:cs="Times New Roman"/>
          <w:highlight w:val="none"/>
          <w:lang w:val="en-US" w:eastAsia="zh-CN"/>
        </w:rPr>
        <w:t>地方</w:t>
      </w:r>
      <w:r>
        <w:rPr>
          <w:rFonts w:hint="default" w:ascii="Times New Roman" w:hAnsi="Times New Roman" w:cs="Times New Roman"/>
          <w:highlight w:val="none"/>
          <w:lang w:val="en-US" w:eastAsia="zh-CN"/>
        </w:rPr>
        <w:t>公益林面积为</w:t>
      </w:r>
      <w:r>
        <w:rPr>
          <w:rFonts w:hint="eastAsia" w:cs="Times New Roman"/>
          <w:highlight w:val="none"/>
          <w:lang w:val="en-US" w:eastAsia="zh-CN"/>
        </w:rPr>
        <w:t>12015.18</w:t>
      </w:r>
      <w:r>
        <w:rPr>
          <w:rFonts w:hint="default" w:ascii="Times New Roman" w:hAnsi="Times New Roman" w:cs="Times New Roman"/>
          <w:highlight w:val="none"/>
          <w:lang w:val="en-US" w:eastAsia="zh-CN"/>
        </w:rPr>
        <w:t>亩，涵盖</w:t>
      </w:r>
      <w:r>
        <w:rPr>
          <w:rFonts w:hint="eastAsia" w:cs="Times New Roman"/>
          <w:highlight w:val="none"/>
          <w:lang w:val="en-US" w:eastAsia="zh-CN"/>
        </w:rPr>
        <w:t>243</w:t>
      </w:r>
      <w:r>
        <w:rPr>
          <w:rFonts w:hint="default" w:ascii="Times New Roman" w:hAnsi="Times New Roman" w:cs="Times New Roman"/>
          <w:highlight w:val="none"/>
          <w:lang w:val="en-US" w:eastAsia="zh-CN"/>
        </w:rPr>
        <w:t>个作业小班，详见表</w:t>
      </w:r>
      <w:r>
        <w:rPr>
          <w:rFonts w:hint="eastAsia" w:cs="Times New Roman"/>
          <w:highlight w:val="none"/>
          <w:lang w:val="en-US" w:eastAsia="zh-CN"/>
        </w:rPr>
        <w:t>5</w:t>
      </w:r>
      <w:r>
        <w:rPr>
          <w:rFonts w:hint="default" w:ascii="Times New Roman" w:hAnsi="Times New Roman" w:cs="Times New Roman"/>
          <w:highlight w:val="none"/>
          <w:lang w:val="en-US" w:eastAsia="zh-CN"/>
        </w:rPr>
        <w:t>-1。</w:t>
      </w:r>
    </w:p>
    <w:p w14:paraId="4317BE61">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表</w:t>
      </w:r>
      <w:r>
        <w:rPr>
          <w:rFonts w:hint="eastAsia" w:cs="Times New Roman"/>
          <w:lang w:val="en-US" w:eastAsia="zh-CN"/>
        </w:rPr>
        <w:t>5</w:t>
      </w:r>
      <w:r>
        <w:rPr>
          <w:rFonts w:hint="default" w:ascii="Times New Roman" w:hAnsi="Times New Roman" w:cs="Times New Roman"/>
          <w:lang w:val="en-US" w:eastAsia="zh-CN"/>
        </w:rPr>
        <w:t>-1按森林类别分现状统计表</w:t>
      </w:r>
    </w:p>
    <w:p w14:paraId="21C05C7E">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right"/>
        <w:textAlignment w:val="auto"/>
        <w:rPr>
          <w:rFonts w:hint="default" w:ascii="Times New Roman" w:hAnsi="Times New Roman" w:cs="Times New Roman"/>
          <w:sz w:val="24"/>
          <w:szCs w:val="22"/>
          <w:lang w:val="en-US" w:eastAsia="zh-CN"/>
        </w:rPr>
      </w:pPr>
      <w:r>
        <w:rPr>
          <w:rFonts w:hint="default" w:ascii="Times New Roman" w:hAnsi="Times New Roman" w:cs="Times New Roman"/>
          <w:sz w:val="24"/>
          <w:szCs w:val="22"/>
          <w:lang w:val="en-US" w:eastAsia="zh-CN"/>
        </w:rPr>
        <w:t>单位：亩</w:t>
      </w:r>
    </w:p>
    <w:tbl>
      <w:tblPr>
        <w:tblStyle w:val="18"/>
        <w:tblW w:w="4998"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669"/>
        <w:gridCol w:w="1778"/>
        <w:gridCol w:w="1730"/>
        <w:gridCol w:w="1607"/>
        <w:gridCol w:w="1735"/>
      </w:tblGrid>
      <w:tr w14:paraId="5AF819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blHeader/>
          <w:jc w:val="center"/>
        </w:trPr>
        <w:tc>
          <w:tcPr>
            <w:tcW w:w="98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101F8B">
            <w:pPr>
              <w:pStyle w:val="2"/>
              <w:keepNext w:val="0"/>
              <w:keepLines w:val="0"/>
              <w:pageBreakBefore w:val="0"/>
              <w:widowControl w:val="0"/>
              <w:kinsoku/>
              <w:wordWrap/>
              <w:overflowPunct/>
              <w:topLinePunct w:val="0"/>
              <w:autoSpaceDE/>
              <w:autoSpaceDN/>
              <w:bidi w:val="0"/>
              <w:adjustRightInd/>
              <w:snapToGrid w:val="0"/>
              <w:spacing w:after="0" w:afterLines="0" w:line="240" w:lineRule="auto"/>
              <w:ind w:firstLine="0" w:firstLineChars="0"/>
              <w:jc w:val="center"/>
              <w:textAlignment w:val="auto"/>
              <w:rPr>
                <w:rFonts w:hint="default" w:ascii="Times New Roman" w:hAnsi="Times New Roman" w:eastAsia="方正仿宋_GBK" w:cs="Times New Roman"/>
                <w:b/>
                <w:bCs/>
                <w:sz w:val="21"/>
                <w:szCs w:val="21"/>
                <w:highlight w:val="none"/>
                <w:lang w:val="en-US" w:eastAsia="zh-CN"/>
              </w:rPr>
            </w:pPr>
            <w:r>
              <w:rPr>
                <w:rFonts w:hint="default" w:ascii="Times New Roman" w:hAnsi="Times New Roman" w:eastAsia="方正仿宋_GBK" w:cs="Times New Roman"/>
                <w:b/>
                <w:bCs/>
                <w:sz w:val="21"/>
                <w:szCs w:val="21"/>
                <w:highlight w:val="none"/>
                <w:lang w:val="en-US" w:eastAsia="zh-CN"/>
              </w:rPr>
              <w:t>街道</w:t>
            </w:r>
          </w:p>
        </w:tc>
        <w:tc>
          <w:tcPr>
            <w:tcW w:w="10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DDFDC3">
            <w:pPr>
              <w:pStyle w:val="2"/>
              <w:keepNext w:val="0"/>
              <w:keepLines w:val="0"/>
              <w:pageBreakBefore w:val="0"/>
              <w:widowControl w:val="0"/>
              <w:kinsoku/>
              <w:wordWrap/>
              <w:overflowPunct/>
              <w:topLinePunct w:val="0"/>
              <w:autoSpaceDE/>
              <w:autoSpaceDN/>
              <w:bidi w:val="0"/>
              <w:adjustRightInd/>
              <w:snapToGrid w:val="0"/>
              <w:spacing w:after="0" w:afterLines="0" w:line="240" w:lineRule="auto"/>
              <w:ind w:firstLine="0" w:firstLineChars="0"/>
              <w:jc w:val="center"/>
              <w:textAlignment w:val="auto"/>
              <w:rPr>
                <w:rFonts w:hint="default" w:ascii="Times New Roman" w:hAnsi="Times New Roman" w:eastAsia="方正仿宋_GBK" w:cs="Times New Roman"/>
                <w:b/>
                <w:bCs/>
                <w:sz w:val="21"/>
                <w:szCs w:val="21"/>
                <w:highlight w:val="none"/>
                <w:lang w:val="en-US" w:eastAsia="zh-CN"/>
              </w:rPr>
            </w:pPr>
            <w:r>
              <w:rPr>
                <w:rFonts w:hint="default" w:ascii="Times New Roman" w:hAnsi="Times New Roman" w:eastAsia="方正仿宋_GBK" w:cs="Times New Roman"/>
                <w:b/>
                <w:bCs/>
                <w:sz w:val="21"/>
                <w:szCs w:val="21"/>
                <w:highlight w:val="none"/>
                <w:lang w:val="en-US" w:eastAsia="zh-CN"/>
              </w:rPr>
              <w:t>村</w:t>
            </w:r>
          </w:p>
        </w:tc>
        <w:tc>
          <w:tcPr>
            <w:tcW w:w="101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B3398B">
            <w:pPr>
              <w:pStyle w:val="2"/>
              <w:keepNext w:val="0"/>
              <w:keepLines w:val="0"/>
              <w:widowControl w:val="0"/>
              <w:suppressLineNumbers w:val="0"/>
              <w:snapToGrid w:val="0"/>
              <w:spacing w:after="0" w:afterLines="0" w:line="240" w:lineRule="auto"/>
              <w:ind w:firstLine="0" w:firstLineChars="0"/>
              <w:jc w:val="center"/>
              <w:textAlignment w:val="auto"/>
              <w:rPr>
                <w:rFonts w:hint="default" w:ascii="Times New Roman" w:hAnsi="Times New Roman" w:eastAsia="方正仿宋_GBK" w:cs="Times New Roman"/>
                <w:b/>
                <w:bCs/>
                <w:sz w:val="21"/>
                <w:szCs w:val="21"/>
                <w:highlight w:val="none"/>
                <w:lang w:val="en-US" w:eastAsia="zh-CN"/>
              </w:rPr>
            </w:pPr>
            <w:r>
              <w:rPr>
                <w:rFonts w:hint="default" w:ascii="Times New Roman" w:hAnsi="Times New Roman" w:eastAsia="方正仿宋_GBK" w:cs="Times New Roman"/>
                <w:b/>
                <w:bCs/>
                <w:i w:val="0"/>
                <w:iCs w:val="0"/>
                <w:color w:val="000000"/>
                <w:kern w:val="2"/>
                <w:sz w:val="21"/>
                <w:szCs w:val="21"/>
                <w:highlight w:val="none"/>
                <w:u w:val="none"/>
                <w:lang w:val="en-US" w:eastAsia="zh-CN" w:bidi="ar"/>
              </w:rPr>
              <w:t>地方公益林</w:t>
            </w:r>
          </w:p>
        </w:tc>
        <w:tc>
          <w:tcPr>
            <w:tcW w:w="9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FBEA90">
            <w:pPr>
              <w:pStyle w:val="2"/>
              <w:keepNext w:val="0"/>
              <w:keepLines w:val="0"/>
              <w:widowControl w:val="0"/>
              <w:suppressLineNumbers w:val="0"/>
              <w:snapToGrid w:val="0"/>
              <w:spacing w:after="0" w:afterLines="0" w:line="240" w:lineRule="auto"/>
              <w:ind w:firstLine="0" w:firstLineChars="0"/>
              <w:jc w:val="center"/>
              <w:textAlignment w:val="auto"/>
              <w:rPr>
                <w:rFonts w:hint="default" w:ascii="Times New Roman" w:hAnsi="Times New Roman" w:eastAsia="方正仿宋_GBK" w:cs="Times New Roman"/>
                <w:b/>
                <w:bCs/>
                <w:sz w:val="21"/>
                <w:szCs w:val="21"/>
                <w:highlight w:val="none"/>
                <w:lang w:val="en-US" w:eastAsia="zh-CN"/>
              </w:rPr>
            </w:pPr>
            <w:r>
              <w:rPr>
                <w:rFonts w:hint="default" w:ascii="Times New Roman" w:hAnsi="Times New Roman" w:eastAsia="方正仿宋_GBK" w:cs="Times New Roman"/>
                <w:b/>
                <w:bCs/>
                <w:i w:val="0"/>
                <w:iCs w:val="0"/>
                <w:color w:val="000000"/>
                <w:kern w:val="2"/>
                <w:sz w:val="21"/>
                <w:szCs w:val="21"/>
                <w:highlight w:val="none"/>
                <w:u w:val="none"/>
                <w:lang w:val="en-US" w:eastAsia="zh-CN" w:bidi="ar"/>
              </w:rPr>
              <w:t>一般商品林</w:t>
            </w:r>
          </w:p>
        </w:tc>
        <w:tc>
          <w:tcPr>
            <w:tcW w:w="10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C1E49B">
            <w:pPr>
              <w:pStyle w:val="2"/>
              <w:keepNext w:val="0"/>
              <w:keepLines w:val="0"/>
              <w:pageBreakBefore w:val="0"/>
              <w:widowControl w:val="0"/>
              <w:kinsoku/>
              <w:wordWrap/>
              <w:overflowPunct/>
              <w:topLinePunct w:val="0"/>
              <w:autoSpaceDE/>
              <w:autoSpaceDN/>
              <w:bidi w:val="0"/>
              <w:adjustRightInd/>
              <w:snapToGrid w:val="0"/>
              <w:spacing w:after="0" w:afterLines="0" w:line="240" w:lineRule="auto"/>
              <w:ind w:firstLine="0" w:firstLineChars="0"/>
              <w:jc w:val="center"/>
              <w:textAlignment w:val="auto"/>
              <w:rPr>
                <w:rFonts w:hint="default" w:ascii="Times New Roman" w:hAnsi="Times New Roman" w:eastAsia="方正仿宋_GBK" w:cs="Times New Roman"/>
                <w:b/>
                <w:bCs/>
                <w:sz w:val="21"/>
                <w:szCs w:val="21"/>
                <w:highlight w:val="none"/>
                <w:lang w:val="en-US" w:eastAsia="zh-CN"/>
              </w:rPr>
            </w:pPr>
            <w:r>
              <w:rPr>
                <w:rFonts w:hint="default" w:ascii="Times New Roman" w:hAnsi="Times New Roman" w:eastAsia="方正仿宋_GBK" w:cs="Times New Roman"/>
                <w:b/>
                <w:bCs/>
                <w:sz w:val="21"/>
                <w:szCs w:val="21"/>
                <w:highlight w:val="none"/>
                <w:lang w:val="en-US" w:eastAsia="zh-CN"/>
              </w:rPr>
              <w:t>合计</w:t>
            </w:r>
          </w:p>
        </w:tc>
      </w:tr>
      <w:tr w14:paraId="10EE89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jc w:val="center"/>
        </w:trPr>
        <w:tc>
          <w:tcPr>
            <w:tcW w:w="98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28ACF0">
            <w:pPr>
              <w:pStyle w:val="2"/>
              <w:keepNext w:val="0"/>
              <w:keepLines w:val="0"/>
              <w:pageBreakBefore w:val="0"/>
              <w:widowControl w:val="0"/>
              <w:kinsoku/>
              <w:wordWrap/>
              <w:overflowPunct/>
              <w:topLinePunct w:val="0"/>
              <w:autoSpaceDE/>
              <w:autoSpaceDN/>
              <w:bidi w:val="0"/>
              <w:adjustRightInd/>
              <w:snapToGrid w:val="0"/>
              <w:spacing w:after="0" w:afterLines="0" w:line="240" w:lineRule="auto"/>
              <w:ind w:firstLine="0" w:firstLineChars="0"/>
              <w:jc w:val="center"/>
              <w:textAlignment w:val="auto"/>
              <w:rPr>
                <w:rFonts w:hint="default" w:ascii="Times New Roman" w:hAnsi="Times New Roman" w:eastAsia="方正仿宋_GBK" w:cs="Times New Roman"/>
                <w:sz w:val="21"/>
                <w:szCs w:val="21"/>
                <w:highlight w:val="none"/>
                <w:lang w:val="en-US" w:eastAsia="zh-CN"/>
              </w:rPr>
            </w:pPr>
            <w:r>
              <w:rPr>
                <w:rFonts w:hint="default" w:ascii="Times New Roman" w:hAnsi="Times New Roman" w:eastAsia="方正仿宋_GBK" w:cs="Times New Roman"/>
                <w:sz w:val="21"/>
                <w:szCs w:val="21"/>
                <w:highlight w:val="none"/>
                <w:lang w:val="en-US" w:eastAsia="zh-CN"/>
              </w:rPr>
              <w:t>八颗街道</w:t>
            </w:r>
          </w:p>
        </w:tc>
        <w:tc>
          <w:tcPr>
            <w:tcW w:w="17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DA52C7">
            <w:pPr>
              <w:pStyle w:val="2"/>
              <w:widowControl w:val="0"/>
              <w:snapToGrid w:val="0"/>
              <w:spacing w:afterLines="0" w:line="240" w:lineRule="auto"/>
              <w:ind w:firstLine="0" w:firstLineChars="0"/>
              <w:jc w:val="center"/>
              <w:rPr>
                <w:rFonts w:hint="default" w:ascii="Times New Roman" w:hAnsi="Times New Roman" w:eastAsia="方正仿宋_GBK" w:cs="Times New Roman"/>
                <w:sz w:val="21"/>
                <w:szCs w:val="21"/>
                <w:highlight w:val="none"/>
                <w:u w:val="none"/>
                <w:lang w:val="en-US" w:eastAsia="zh-CN" w:bidi="ar"/>
              </w:rPr>
            </w:pPr>
            <w:r>
              <w:rPr>
                <w:rFonts w:hint="default" w:cs="Times New Roman"/>
                <w:i w:val="0"/>
                <w:iCs w:val="0"/>
                <w:kern w:val="2"/>
                <w:sz w:val="21"/>
                <w:szCs w:val="21"/>
                <w:highlight w:val="none"/>
                <w:u w:val="none"/>
                <w:lang w:val="en-US" w:eastAsia="zh-CN" w:bidi="ar"/>
              </w:rPr>
              <w:t>小计</w:t>
            </w:r>
          </w:p>
        </w:tc>
        <w:tc>
          <w:tcPr>
            <w:tcW w:w="1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8E73C7">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11042.91</w:t>
            </w:r>
          </w:p>
        </w:tc>
        <w:tc>
          <w:tcPr>
            <w:tcW w:w="16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F3BF45">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3557.09</w:t>
            </w:r>
          </w:p>
        </w:tc>
        <w:tc>
          <w:tcPr>
            <w:tcW w:w="17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2A7222">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14600</w:t>
            </w:r>
            <w:r>
              <w:rPr>
                <w:rFonts w:hint="eastAsia" w:cs="Times New Roman"/>
                <w:i w:val="0"/>
                <w:iCs w:val="0"/>
                <w:kern w:val="2"/>
                <w:sz w:val="21"/>
                <w:szCs w:val="21"/>
                <w:highlight w:val="none"/>
                <w:u w:val="none"/>
                <w:lang w:val="en-US" w:eastAsia="zh-CN" w:bidi="ar"/>
              </w:rPr>
              <w:t>.00</w:t>
            </w:r>
          </w:p>
        </w:tc>
      </w:tr>
      <w:tr w14:paraId="6B5C0CE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jc w:val="center"/>
        </w:trPr>
        <w:tc>
          <w:tcPr>
            <w:tcW w:w="98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C3637D">
            <w:pPr>
              <w:pStyle w:val="2"/>
              <w:keepNext w:val="0"/>
              <w:keepLines w:val="0"/>
              <w:pageBreakBefore w:val="0"/>
              <w:widowControl w:val="0"/>
              <w:kinsoku/>
              <w:wordWrap/>
              <w:overflowPunct/>
              <w:topLinePunct w:val="0"/>
              <w:autoSpaceDE/>
              <w:autoSpaceDN/>
              <w:bidi w:val="0"/>
              <w:adjustRightInd/>
              <w:snapToGrid w:val="0"/>
              <w:spacing w:after="0" w:afterLines="0" w:line="240" w:lineRule="auto"/>
              <w:ind w:firstLine="0" w:firstLineChars="0"/>
              <w:jc w:val="center"/>
              <w:textAlignment w:val="auto"/>
              <w:rPr>
                <w:rFonts w:hint="default" w:ascii="Times New Roman" w:hAnsi="Times New Roman" w:eastAsia="方正仿宋_GBK" w:cs="Times New Roman"/>
                <w:sz w:val="21"/>
                <w:szCs w:val="21"/>
                <w:highlight w:val="none"/>
                <w:lang w:val="en-US" w:eastAsia="zh-CN"/>
              </w:rPr>
            </w:pPr>
          </w:p>
        </w:tc>
        <w:tc>
          <w:tcPr>
            <w:tcW w:w="17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74612A">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sz w:val="21"/>
                <w:szCs w:val="21"/>
                <w:highlight w:val="none"/>
                <w:lang w:val="en-US" w:eastAsia="zh-CN"/>
              </w:rPr>
            </w:pPr>
            <w:r>
              <w:rPr>
                <w:rFonts w:hint="default" w:ascii="Times New Roman" w:hAnsi="Times New Roman" w:eastAsia="方正仿宋_GBK" w:cs="Times New Roman"/>
                <w:i w:val="0"/>
                <w:iCs w:val="0"/>
                <w:color w:val="000000"/>
                <w:kern w:val="2"/>
                <w:sz w:val="21"/>
                <w:szCs w:val="21"/>
                <w:highlight w:val="none"/>
                <w:u w:val="none"/>
                <w:lang w:val="en-US" w:eastAsia="zh-CN" w:bidi="ar"/>
              </w:rPr>
              <w:t>高新村</w:t>
            </w:r>
          </w:p>
        </w:tc>
        <w:tc>
          <w:tcPr>
            <w:tcW w:w="1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C8DA49">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1810.98</w:t>
            </w:r>
          </w:p>
        </w:tc>
        <w:tc>
          <w:tcPr>
            <w:tcW w:w="16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4BC928">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244.26</w:t>
            </w:r>
          </w:p>
        </w:tc>
        <w:tc>
          <w:tcPr>
            <w:tcW w:w="17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855862">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2055.24</w:t>
            </w:r>
          </w:p>
        </w:tc>
      </w:tr>
      <w:tr w14:paraId="734630D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98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EBF4AA">
            <w:pPr>
              <w:pStyle w:val="2"/>
              <w:keepNext w:val="0"/>
              <w:keepLines w:val="0"/>
              <w:pageBreakBefore w:val="0"/>
              <w:widowControl w:val="0"/>
              <w:kinsoku/>
              <w:wordWrap/>
              <w:overflowPunct/>
              <w:topLinePunct w:val="0"/>
              <w:autoSpaceDE/>
              <w:autoSpaceDN/>
              <w:bidi w:val="0"/>
              <w:adjustRightInd/>
              <w:snapToGrid w:val="0"/>
              <w:spacing w:after="0" w:afterLines="0" w:line="240" w:lineRule="auto"/>
              <w:ind w:firstLine="0" w:firstLineChars="0"/>
              <w:jc w:val="center"/>
              <w:textAlignment w:val="auto"/>
              <w:rPr>
                <w:rFonts w:hint="default" w:ascii="Times New Roman" w:hAnsi="Times New Roman" w:eastAsia="方正仿宋_GBK" w:cs="Times New Roman"/>
                <w:sz w:val="21"/>
                <w:szCs w:val="21"/>
                <w:highlight w:val="none"/>
                <w:lang w:val="en-US" w:eastAsia="zh-CN"/>
              </w:rPr>
            </w:pPr>
          </w:p>
        </w:tc>
        <w:tc>
          <w:tcPr>
            <w:tcW w:w="17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2653FD">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sz w:val="21"/>
                <w:szCs w:val="21"/>
                <w:highlight w:val="none"/>
                <w:lang w:val="en-US" w:eastAsia="zh-CN"/>
              </w:rPr>
            </w:pPr>
            <w:r>
              <w:rPr>
                <w:rFonts w:hint="default" w:ascii="Times New Roman" w:hAnsi="Times New Roman" w:eastAsia="方正仿宋_GBK" w:cs="Times New Roman"/>
                <w:i w:val="0"/>
                <w:iCs w:val="0"/>
                <w:color w:val="000000"/>
                <w:kern w:val="2"/>
                <w:sz w:val="21"/>
                <w:szCs w:val="21"/>
                <w:highlight w:val="none"/>
                <w:u w:val="none"/>
                <w:lang w:val="en-US" w:eastAsia="zh-CN" w:bidi="ar"/>
              </w:rPr>
              <w:t>核桃村</w:t>
            </w:r>
          </w:p>
        </w:tc>
        <w:tc>
          <w:tcPr>
            <w:tcW w:w="1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70B56A">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2657.84</w:t>
            </w:r>
          </w:p>
        </w:tc>
        <w:tc>
          <w:tcPr>
            <w:tcW w:w="16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D5E4CD">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421.35</w:t>
            </w:r>
          </w:p>
        </w:tc>
        <w:tc>
          <w:tcPr>
            <w:tcW w:w="17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C8EAB6">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3079.19</w:t>
            </w:r>
          </w:p>
        </w:tc>
      </w:tr>
      <w:tr w14:paraId="7F9E187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jc w:val="center"/>
        </w:trPr>
        <w:tc>
          <w:tcPr>
            <w:tcW w:w="98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C0F0DA">
            <w:pPr>
              <w:pStyle w:val="2"/>
              <w:keepNext w:val="0"/>
              <w:keepLines w:val="0"/>
              <w:pageBreakBefore w:val="0"/>
              <w:widowControl w:val="0"/>
              <w:kinsoku/>
              <w:wordWrap/>
              <w:overflowPunct/>
              <w:topLinePunct w:val="0"/>
              <w:autoSpaceDE/>
              <w:autoSpaceDN/>
              <w:bidi w:val="0"/>
              <w:adjustRightInd/>
              <w:snapToGrid w:val="0"/>
              <w:spacing w:after="0" w:afterLines="0" w:line="240" w:lineRule="auto"/>
              <w:ind w:firstLine="0" w:firstLineChars="0"/>
              <w:jc w:val="center"/>
              <w:textAlignment w:val="auto"/>
              <w:rPr>
                <w:rFonts w:hint="default" w:ascii="Times New Roman" w:hAnsi="Times New Roman" w:eastAsia="方正仿宋_GBK" w:cs="Times New Roman"/>
                <w:sz w:val="21"/>
                <w:szCs w:val="21"/>
                <w:highlight w:val="none"/>
                <w:lang w:val="en-US" w:eastAsia="zh-CN"/>
              </w:rPr>
            </w:pPr>
          </w:p>
        </w:tc>
        <w:tc>
          <w:tcPr>
            <w:tcW w:w="17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035D94">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sz w:val="21"/>
                <w:szCs w:val="21"/>
                <w:highlight w:val="none"/>
                <w:lang w:val="en-US" w:eastAsia="zh-CN"/>
              </w:rPr>
            </w:pPr>
            <w:r>
              <w:rPr>
                <w:rFonts w:hint="default" w:ascii="Times New Roman" w:hAnsi="Times New Roman" w:eastAsia="方正仿宋_GBK" w:cs="Times New Roman"/>
                <w:i w:val="0"/>
                <w:iCs w:val="0"/>
                <w:color w:val="000000"/>
                <w:kern w:val="2"/>
                <w:sz w:val="21"/>
                <w:szCs w:val="21"/>
                <w:highlight w:val="none"/>
                <w:u w:val="none"/>
                <w:lang w:val="en-US" w:eastAsia="zh-CN" w:bidi="ar"/>
              </w:rPr>
              <w:t>石马村</w:t>
            </w:r>
          </w:p>
        </w:tc>
        <w:tc>
          <w:tcPr>
            <w:tcW w:w="1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2D683C">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39.15</w:t>
            </w:r>
          </w:p>
        </w:tc>
        <w:tc>
          <w:tcPr>
            <w:tcW w:w="16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759C64">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1297.1</w:t>
            </w:r>
            <w:r>
              <w:rPr>
                <w:rFonts w:hint="eastAsia" w:cs="Times New Roman"/>
                <w:i w:val="0"/>
                <w:iCs w:val="0"/>
                <w:kern w:val="2"/>
                <w:sz w:val="21"/>
                <w:szCs w:val="21"/>
                <w:highlight w:val="none"/>
                <w:u w:val="none"/>
                <w:lang w:val="en-US" w:eastAsia="zh-CN" w:bidi="ar"/>
              </w:rPr>
              <w:t>0</w:t>
            </w:r>
          </w:p>
        </w:tc>
        <w:tc>
          <w:tcPr>
            <w:tcW w:w="17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999278">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1336.25</w:t>
            </w:r>
          </w:p>
        </w:tc>
      </w:tr>
      <w:tr w14:paraId="728F32D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jc w:val="center"/>
        </w:trPr>
        <w:tc>
          <w:tcPr>
            <w:tcW w:w="98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61EE3A">
            <w:pPr>
              <w:pStyle w:val="2"/>
              <w:keepNext w:val="0"/>
              <w:keepLines w:val="0"/>
              <w:pageBreakBefore w:val="0"/>
              <w:widowControl w:val="0"/>
              <w:kinsoku/>
              <w:wordWrap/>
              <w:overflowPunct/>
              <w:topLinePunct w:val="0"/>
              <w:autoSpaceDE/>
              <w:autoSpaceDN/>
              <w:bidi w:val="0"/>
              <w:adjustRightInd/>
              <w:snapToGrid w:val="0"/>
              <w:spacing w:after="0" w:afterLines="0" w:line="240" w:lineRule="auto"/>
              <w:ind w:firstLine="0" w:firstLineChars="0"/>
              <w:jc w:val="center"/>
              <w:textAlignment w:val="auto"/>
              <w:rPr>
                <w:rFonts w:hint="default" w:ascii="Times New Roman" w:hAnsi="Times New Roman" w:eastAsia="方正仿宋_GBK" w:cs="Times New Roman"/>
                <w:sz w:val="21"/>
                <w:szCs w:val="21"/>
                <w:highlight w:val="none"/>
                <w:lang w:val="en-US" w:eastAsia="zh-CN"/>
              </w:rPr>
            </w:pPr>
          </w:p>
        </w:tc>
        <w:tc>
          <w:tcPr>
            <w:tcW w:w="17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2B1594">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sz w:val="21"/>
                <w:szCs w:val="21"/>
                <w:highlight w:val="none"/>
                <w:lang w:val="en-US" w:eastAsia="zh-CN"/>
              </w:rPr>
            </w:pPr>
            <w:r>
              <w:rPr>
                <w:rFonts w:hint="default" w:ascii="Times New Roman" w:hAnsi="Times New Roman" w:eastAsia="方正仿宋_GBK" w:cs="Times New Roman"/>
                <w:i w:val="0"/>
                <w:iCs w:val="0"/>
                <w:color w:val="000000"/>
                <w:kern w:val="2"/>
                <w:sz w:val="21"/>
                <w:szCs w:val="21"/>
                <w:highlight w:val="none"/>
                <w:u w:val="none"/>
                <w:lang w:val="en-US" w:eastAsia="zh-CN" w:bidi="ar"/>
              </w:rPr>
              <w:t>水井村</w:t>
            </w:r>
          </w:p>
        </w:tc>
        <w:tc>
          <w:tcPr>
            <w:tcW w:w="1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AA4E04">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4025.22</w:t>
            </w:r>
          </w:p>
        </w:tc>
        <w:tc>
          <w:tcPr>
            <w:tcW w:w="16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1174E6">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621.65</w:t>
            </w:r>
          </w:p>
        </w:tc>
        <w:tc>
          <w:tcPr>
            <w:tcW w:w="17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8307BC">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4646.87</w:t>
            </w:r>
          </w:p>
        </w:tc>
      </w:tr>
      <w:tr w14:paraId="6C6347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98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C89B73">
            <w:pPr>
              <w:pStyle w:val="2"/>
              <w:keepNext w:val="0"/>
              <w:keepLines w:val="0"/>
              <w:pageBreakBefore w:val="0"/>
              <w:widowControl w:val="0"/>
              <w:kinsoku/>
              <w:wordWrap/>
              <w:overflowPunct/>
              <w:topLinePunct w:val="0"/>
              <w:autoSpaceDE/>
              <w:autoSpaceDN/>
              <w:bidi w:val="0"/>
              <w:adjustRightInd/>
              <w:snapToGrid w:val="0"/>
              <w:spacing w:after="0" w:afterLines="0" w:line="240" w:lineRule="auto"/>
              <w:ind w:firstLine="0" w:firstLineChars="0"/>
              <w:jc w:val="center"/>
              <w:textAlignment w:val="auto"/>
              <w:rPr>
                <w:rFonts w:hint="default" w:ascii="Times New Roman" w:hAnsi="Times New Roman" w:eastAsia="方正仿宋_GBK" w:cs="Times New Roman"/>
                <w:sz w:val="21"/>
                <w:szCs w:val="21"/>
                <w:highlight w:val="none"/>
                <w:lang w:val="en-US" w:eastAsia="zh-CN"/>
              </w:rPr>
            </w:pPr>
          </w:p>
        </w:tc>
        <w:tc>
          <w:tcPr>
            <w:tcW w:w="17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A42FDD">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sz w:val="21"/>
                <w:szCs w:val="21"/>
                <w:highlight w:val="none"/>
                <w:lang w:val="en-US" w:eastAsia="zh-CN"/>
              </w:rPr>
            </w:pPr>
            <w:r>
              <w:rPr>
                <w:rFonts w:hint="default" w:ascii="Times New Roman" w:hAnsi="Times New Roman" w:eastAsia="方正仿宋_GBK" w:cs="Times New Roman"/>
                <w:i w:val="0"/>
                <w:iCs w:val="0"/>
                <w:color w:val="000000"/>
                <w:kern w:val="2"/>
                <w:sz w:val="21"/>
                <w:szCs w:val="21"/>
                <w:highlight w:val="none"/>
                <w:u w:val="none"/>
                <w:lang w:val="en-US" w:eastAsia="zh-CN" w:bidi="ar"/>
              </w:rPr>
              <w:t>新桥村</w:t>
            </w:r>
          </w:p>
        </w:tc>
        <w:tc>
          <w:tcPr>
            <w:tcW w:w="1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ABBFC3">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1974.15</w:t>
            </w:r>
          </w:p>
        </w:tc>
        <w:tc>
          <w:tcPr>
            <w:tcW w:w="16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B44F08">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422.54</w:t>
            </w:r>
          </w:p>
        </w:tc>
        <w:tc>
          <w:tcPr>
            <w:tcW w:w="17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261951">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2396.69</w:t>
            </w:r>
          </w:p>
        </w:tc>
      </w:tr>
      <w:tr w14:paraId="683D39E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jc w:val="center"/>
        </w:trPr>
        <w:tc>
          <w:tcPr>
            <w:tcW w:w="98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ECE398">
            <w:pPr>
              <w:pStyle w:val="2"/>
              <w:keepNext w:val="0"/>
              <w:keepLines w:val="0"/>
              <w:pageBreakBefore w:val="0"/>
              <w:widowControl w:val="0"/>
              <w:kinsoku/>
              <w:wordWrap/>
              <w:overflowPunct/>
              <w:topLinePunct w:val="0"/>
              <w:autoSpaceDE/>
              <w:autoSpaceDN/>
              <w:bidi w:val="0"/>
              <w:adjustRightInd/>
              <w:snapToGrid w:val="0"/>
              <w:spacing w:after="0" w:afterLines="0" w:line="240" w:lineRule="auto"/>
              <w:ind w:firstLine="0" w:firstLineChars="0"/>
              <w:jc w:val="center"/>
              <w:textAlignment w:val="auto"/>
              <w:rPr>
                <w:rFonts w:hint="default" w:ascii="Times New Roman" w:hAnsi="Times New Roman" w:eastAsia="方正仿宋_GBK" w:cs="Times New Roman"/>
                <w:sz w:val="21"/>
                <w:szCs w:val="21"/>
                <w:highlight w:val="none"/>
                <w:lang w:val="en-US" w:eastAsia="zh-CN"/>
              </w:rPr>
            </w:pPr>
          </w:p>
        </w:tc>
        <w:tc>
          <w:tcPr>
            <w:tcW w:w="17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169312">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sz w:val="21"/>
                <w:szCs w:val="21"/>
                <w:highlight w:val="none"/>
                <w:lang w:val="en-US" w:eastAsia="zh-CN"/>
              </w:rPr>
            </w:pPr>
            <w:r>
              <w:rPr>
                <w:rFonts w:hint="default" w:ascii="Times New Roman" w:hAnsi="Times New Roman" w:eastAsia="方正仿宋_GBK" w:cs="Times New Roman"/>
                <w:i w:val="0"/>
                <w:iCs w:val="0"/>
                <w:color w:val="000000"/>
                <w:kern w:val="2"/>
                <w:sz w:val="21"/>
                <w:szCs w:val="21"/>
                <w:highlight w:val="none"/>
                <w:u w:val="none"/>
                <w:lang w:val="en-US" w:eastAsia="zh-CN" w:bidi="ar"/>
              </w:rPr>
              <w:t>幸福村</w:t>
            </w:r>
          </w:p>
        </w:tc>
        <w:tc>
          <w:tcPr>
            <w:tcW w:w="1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F2AD3C">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highlight w:val="none"/>
                <w:u w:val="none"/>
                <w:lang w:val="en-US"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535.57</w:t>
            </w:r>
          </w:p>
        </w:tc>
        <w:tc>
          <w:tcPr>
            <w:tcW w:w="16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09A432">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highlight w:val="none"/>
                <w:u w:val="none"/>
                <w:lang w:val="en-US"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550.19</w:t>
            </w:r>
          </w:p>
        </w:tc>
        <w:tc>
          <w:tcPr>
            <w:tcW w:w="17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74C405">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highlight w:val="none"/>
                <w:u w:val="none"/>
                <w:lang w:val="en-US"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1085.76</w:t>
            </w:r>
          </w:p>
        </w:tc>
      </w:tr>
      <w:tr w14:paraId="5D78747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8" w:hRule="atLeast"/>
          <w:jc w:val="center"/>
        </w:trPr>
        <w:tc>
          <w:tcPr>
            <w:tcW w:w="98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9F8112">
            <w:pPr>
              <w:pStyle w:val="2"/>
              <w:keepNext w:val="0"/>
              <w:keepLines w:val="0"/>
              <w:pageBreakBefore w:val="0"/>
              <w:widowControl w:val="0"/>
              <w:kinsoku/>
              <w:wordWrap/>
              <w:overflowPunct/>
              <w:topLinePunct w:val="0"/>
              <w:autoSpaceDE/>
              <w:autoSpaceDN/>
              <w:bidi w:val="0"/>
              <w:adjustRightInd/>
              <w:snapToGrid w:val="0"/>
              <w:spacing w:after="0" w:afterLines="0" w:line="240" w:lineRule="auto"/>
              <w:ind w:firstLine="0" w:firstLineChars="0"/>
              <w:jc w:val="center"/>
              <w:textAlignment w:val="auto"/>
              <w:rPr>
                <w:rFonts w:hint="default" w:ascii="Times New Roman" w:hAnsi="Times New Roman" w:eastAsia="方正仿宋_GBK" w:cs="Times New Roman"/>
                <w:sz w:val="21"/>
                <w:szCs w:val="21"/>
                <w:highlight w:val="none"/>
                <w:lang w:val="en-US" w:eastAsia="zh-CN"/>
              </w:rPr>
            </w:pPr>
            <w:r>
              <w:rPr>
                <w:rFonts w:hint="default" w:ascii="Times New Roman" w:hAnsi="Times New Roman" w:eastAsia="方正仿宋_GBK" w:cs="Times New Roman"/>
                <w:sz w:val="21"/>
                <w:szCs w:val="21"/>
                <w:highlight w:val="none"/>
                <w:lang w:val="en-US" w:eastAsia="zh-CN"/>
              </w:rPr>
              <w:t>江南街道</w:t>
            </w:r>
          </w:p>
        </w:tc>
        <w:tc>
          <w:tcPr>
            <w:tcW w:w="17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8FDB0B">
            <w:pPr>
              <w:pStyle w:val="2"/>
              <w:widowControl w:val="0"/>
              <w:snapToGrid w:val="0"/>
              <w:spacing w:afterLines="0" w:line="240" w:lineRule="auto"/>
              <w:ind w:firstLine="0" w:firstLineChars="0"/>
              <w:jc w:val="center"/>
              <w:rPr>
                <w:rFonts w:hint="default" w:ascii="Times New Roman" w:hAnsi="Times New Roman" w:eastAsia="方正仿宋_GBK" w:cs="Times New Roman"/>
                <w:sz w:val="21"/>
                <w:szCs w:val="21"/>
                <w:highlight w:val="none"/>
                <w:u w:val="none"/>
                <w:lang w:val="en-US" w:eastAsia="zh-CN" w:bidi="ar"/>
              </w:rPr>
            </w:pPr>
            <w:r>
              <w:rPr>
                <w:rFonts w:hint="default" w:cs="Times New Roman"/>
                <w:i w:val="0"/>
                <w:iCs w:val="0"/>
                <w:kern w:val="2"/>
                <w:sz w:val="21"/>
                <w:szCs w:val="21"/>
                <w:highlight w:val="none"/>
                <w:u w:val="none"/>
                <w:lang w:val="en-US" w:eastAsia="zh-CN" w:bidi="ar"/>
              </w:rPr>
              <w:t>小计</w:t>
            </w:r>
          </w:p>
        </w:tc>
        <w:tc>
          <w:tcPr>
            <w:tcW w:w="1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C159DC">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972.27</w:t>
            </w:r>
          </w:p>
        </w:tc>
        <w:tc>
          <w:tcPr>
            <w:tcW w:w="16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4C2336">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127.73</w:t>
            </w:r>
          </w:p>
        </w:tc>
        <w:tc>
          <w:tcPr>
            <w:tcW w:w="17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EE25D4">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1100</w:t>
            </w:r>
            <w:r>
              <w:rPr>
                <w:rFonts w:hint="eastAsia" w:cs="Times New Roman"/>
                <w:i w:val="0"/>
                <w:iCs w:val="0"/>
                <w:kern w:val="2"/>
                <w:sz w:val="21"/>
                <w:szCs w:val="21"/>
                <w:highlight w:val="none"/>
                <w:u w:val="none"/>
                <w:lang w:val="en-US" w:eastAsia="zh-CN" w:bidi="ar"/>
              </w:rPr>
              <w:t>.00</w:t>
            </w:r>
          </w:p>
        </w:tc>
      </w:tr>
      <w:tr w14:paraId="4E5AF3F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jc w:val="center"/>
        </w:trPr>
        <w:tc>
          <w:tcPr>
            <w:tcW w:w="98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D3C9A5">
            <w:pPr>
              <w:pStyle w:val="2"/>
              <w:keepNext w:val="0"/>
              <w:keepLines w:val="0"/>
              <w:pageBreakBefore w:val="0"/>
              <w:widowControl w:val="0"/>
              <w:kinsoku/>
              <w:wordWrap/>
              <w:overflowPunct/>
              <w:topLinePunct w:val="0"/>
              <w:autoSpaceDE/>
              <w:autoSpaceDN/>
              <w:bidi w:val="0"/>
              <w:adjustRightInd/>
              <w:snapToGrid w:val="0"/>
              <w:spacing w:after="0" w:afterLines="0" w:line="240" w:lineRule="auto"/>
              <w:ind w:firstLine="0" w:firstLineChars="0"/>
              <w:jc w:val="center"/>
              <w:textAlignment w:val="auto"/>
              <w:rPr>
                <w:rFonts w:hint="default" w:ascii="Times New Roman" w:hAnsi="Times New Roman" w:eastAsia="方正仿宋_GBK" w:cs="Times New Roman"/>
                <w:sz w:val="21"/>
                <w:szCs w:val="21"/>
                <w:highlight w:val="none"/>
                <w:lang w:val="en-US" w:eastAsia="zh-CN"/>
              </w:rPr>
            </w:pPr>
          </w:p>
        </w:tc>
        <w:tc>
          <w:tcPr>
            <w:tcW w:w="17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045872">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sz w:val="21"/>
                <w:szCs w:val="21"/>
                <w:highlight w:val="none"/>
                <w:u w:val="none"/>
                <w:lang w:val="en-US" w:eastAsia="zh-CN"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锯梁村</w:t>
            </w:r>
          </w:p>
        </w:tc>
        <w:tc>
          <w:tcPr>
            <w:tcW w:w="1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92EDA9">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17.61</w:t>
            </w:r>
          </w:p>
        </w:tc>
        <w:tc>
          <w:tcPr>
            <w:tcW w:w="16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010A57">
            <w:pPr>
              <w:pStyle w:val="2"/>
              <w:widowControl w:val="0"/>
              <w:snapToGrid w:val="0"/>
              <w:spacing w:afterLines="0"/>
              <w:jc w:val="center"/>
              <w:rPr>
                <w:rFonts w:hint="default" w:ascii="Times New Roman" w:hAnsi="Times New Roman" w:eastAsia="方正仿宋_GBK" w:cs="Times New Roman"/>
                <w:i w:val="0"/>
                <w:iCs w:val="0"/>
                <w:color w:val="000000"/>
                <w:sz w:val="21"/>
                <w:szCs w:val="21"/>
                <w:highlight w:val="none"/>
                <w:u w:val="none"/>
                <w:lang w:bidi="ar"/>
              </w:rPr>
            </w:pPr>
          </w:p>
        </w:tc>
        <w:tc>
          <w:tcPr>
            <w:tcW w:w="17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417CD5">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17.61</w:t>
            </w:r>
          </w:p>
        </w:tc>
      </w:tr>
      <w:tr w14:paraId="45CB60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jc w:val="center"/>
        </w:trPr>
        <w:tc>
          <w:tcPr>
            <w:tcW w:w="98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4A8FD6">
            <w:pPr>
              <w:pStyle w:val="2"/>
              <w:keepNext w:val="0"/>
              <w:keepLines w:val="0"/>
              <w:pageBreakBefore w:val="0"/>
              <w:widowControl w:val="0"/>
              <w:kinsoku/>
              <w:wordWrap/>
              <w:overflowPunct/>
              <w:topLinePunct w:val="0"/>
              <w:autoSpaceDE/>
              <w:autoSpaceDN/>
              <w:bidi w:val="0"/>
              <w:adjustRightInd/>
              <w:snapToGrid w:val="0"/>
              <w:spacing w:after="0" w:afterLines="0" w:line="240" w:lineRule="auto"/>
              <w:ind w:firstLine="0" w:firstLineChars="0"/>
              <w:jc w:val="center"/>
              <w:textAlignment w:val="auto"/>
              <w:rPr>
                <w:rFonts w:hint="default" w:ascii="Times New Roman" w:hAnsi="Times New Roman" w:eastAsia="方正仿宋_GBK" w:cs="Times New Roman"/>
                <w:sz w:val="21"/>
                <w:szCs w:val="21"/>
                <w:highlight w:val="none"/>
                <w:lang w:val="en-US" w:eastAsia="zh-CN"/>
              </w:rPr>
            </w:pPr>
          </w:p>
        </w:tc>
        <w:tc>
          <w:tcPr>
            <w:tcW w:w="17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940A5F">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sz w:val="21"/>
                <w:szCs w:val="21"/>
                <w:highlight w:val="none"/>
                <w:lang w:val="en-US" w:eastAsia="zh-CN"/>
              </w:rPr>
            </w:pPr>
            <w:r>
              <w:rPr>
                <w:rFonts w:hint="default" w:ascii="Times New Roman" w:hAnsi="Times New Roman" w:eastAsia="方正仿宋_GBK" w:cs="Times New Roman"/>
                <w:i w:val="0"/>
                <w:iCs w:val="0"/>
                <w:color w:val="000000"/>
                <w:kern w:val="2"/>
                <w:sz w:val="21"/>
                <w:szCs w:val="21"/>
                <w:highlight w:val="none"/>
                <w:u w:val="none"/>
                <w:lang w:val="en-US" w:eastAsia="zh-CN" w:bidi="ar"/>
              </w:rPr>
              <w:t>扇沱村</w:t>
            </w:r>
          </w:p>
        </w:tc>
        <w:tc>
          <w:tcPr>
            <w:tcW w:w="1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C5C843">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452.16</w:t>
            </w:r>
          </w:p>
        </w:tc>
        <w:tc>
          <w:tcPr>
            <w:tcW w:w="16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A926C5">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33.68</w:t>
            </w:r>
          </w:p>
        </w:tc>
        <w:tc>
          <w:tcPr>
            <w:tcW w:w="17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02FAB7">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485.84</w:t>
            </w:r>
          </w:p>
        </w:tc>
      </w:tr>
      <w:tr w14:paraId="2ED403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jc w:val="center"/>
        </w:trPr>
        <w:tc>
          <w:tcPr>
            <w:tcW w:w="98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33F209">
            <w:pPr>
              <w:pStyle w:val="2"/>
              <w:keepNext w:val="0"/>
              <w:keepLines w:val="0"/>
              <w:pageBreakBefore w:val="0"/>
              <w:widowControl w:val="0"/>
              <w:kinsoku/>
              <w:wordWrap/>
              <w:overflowPunct/>
              <w:topLinePunct w:val="0"/>
              <w:autoSpaceDE/>
              <w:autoSpaceDN/>
              <w:bidi w:val="0"/>
              <w:adjustRightInd/>
              <w:snapToGrid w:val="0"/>
              <w:spacing w:after="0" w:afterLines="0" w:line="240" w:lineRule="auto"/>
              <w:ind w:firstLine="0" w:firstLineChars="0"/>
              <w:jc w:val="center"/>
              <w:textAlignment w:val="auto"/>
              <w:rPr>
                <w:rFonts w:hint="default" w:ascii="Times New Roman" w:hAnsi="Times New Roman" w:eastAsia="方正仿宋_GBK" w:cs="Times New Roman"/>
                <w:sz w:val="21"/>
                <w:szCs w:val="21"/>
                <w:highlight w:val="none"/>
                <w:lang w:val="en-US" w:eastAsia="zh-CN"/>
              </w:rPr>
            </w:pPr>
          </w:p>
        </w:tc>
        <w:tc>
          <w:tcPr>
            <w:tcW w:w="17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0FB4EE">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sz w:val="21"/>
                <w:szCs w:val="21"/>
                <w:highlight w:val="none"/>
                <w:lang w:val="en-US" w:eastAsia="zh-CN"/>
              </w:rPr>
            </w:pPr>
            <w:r>
              <w:rPr>
                <w:rFonts w:hint="default" w:ascii="Times New Roman" w:hAnsi="Times New Roman" w:eastAsia="方正仿宋_GBK" w:cs="Times New Roman"/>
                <w:i w:val="0"/>
                <w:iCs w:val="0"/>
                <w:color w:val="000000"/>
                <w:kern w:val="2"/>
                <w:sz w:val="21"/>
                <w:szCs w:val="21"/>
                <w:highlight w:val="none"/>
                <w:u w:val="none"/>
                <w:lang w:val="en-US" w:eastAsia="zh-CN" w:bidi="ar"/>
              </w:rPr>
              <w:t>天星村</w:t>
            </w:r>
          </w:p>
        </w:tc>
        <w:tc>
          <w:tcPr>
            <w:tcW w:w="1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3FF006">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434.6</w:t>
            </w:r>
            <w:r>
              <w:rPr>
                <w:rFonts w:hint="eastAsia" w:cs="Times New Roman"/>
                <w:i w:val="0"/>
                <w:iCs w:val="0"/>
                <w:kern w:val="2"/>
                <w:sz w:val="21"/>
                <w:szCs w:val="21"/>
                <w:highlight w:val="none"/>
                <w:u w:val="none"/>
                <w:lang w:val="en-US" w:eastAsia="zh-CN" w:bidi="ar"/>
              </w:rPr>
              <w:t>0</w:t>
            </w:r>
          </w:p>
        </w:tc>
        <w:tc>
          <w:tcPr>
            <w:tcW w:w="16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AE2ABF">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51.37</w:t>
            </w:r>
          </w:p>
        </w:tc>
        <w:tc>
          <w:tcPr>
            <w:tcW w:w="17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F8D247">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485.97</w:t>
            </w:r>
          </w:p>
        </w:tc>
      </w:tr>
      <w:tr w14:paraId="13D9C03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jc w:val="center"/>
        </w:trPr>
        <w:tc>
          <w:tcPr>
            <w:tcW w:w="98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1D7F67">
            <w:pPr>
              <w:pStyle w:val="2"/>
              <w:keepNext w:val="0"/>
              <w:keepLines w:val="0"/>
              <w:pageBreakBefore w:val="0"/>
              <w:widowControl w:val="0"/>
              <w:kinsoku/>
              <w:wordWrap/>
              <w:overflowPunct/>
              <w:topLinePunct w:val="0"/>
              <w:autoSpaceDE/>
              <w:autoSpaceDN/>
              <w:bidi w:val="0"/>
              <w:adjustRightInd/>
              <w:snapToGrid w:val="0"/>
              <w:spacing w:after="0" w:afterLines="0" w:line="240" w:lineRule="auto"/>
              <w:ind w:firstLine="0" w:firstLineChars="0"/>
              <w:jc w:val="center"/>
              <w:textAlignment w:val="auto"/>
              <w:rPr>
                <w:rFonts w:hint="default" w:ascii="Times New Roman" w:hAnsi="Times New Roman" w:eastAsia="方正仿宋_GBK" w:cs="Times New Roman"/>
                <w:b/>
                <w:bCs/>
                <w:sz w:val="21"/>
                <w:szCs w:val="21"/>
                <w:highlight w:val="none"/>
                <w:lang w:val="en-US" w:eastAsia="zh-CN"/>
              </w:rPr>
            </w:pPr>
          </w:p>
        </w:tc>
        <w:tc>
          <w:tcPr>
            <w:tcW w:w="17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4B508D">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b w:val="0"/>
                <w:bCs w:val="0"/>
                <w:sz w:val="21"/>
                <w:szCs w:val="21"/>
                <w:highlight w:val="none"/>
                <w:lang w:val="en-US" w:eastAsia="zh-CN"/>
              </w:rPr>
            </w:pPr>
            <w:r>
              <w:rPr>
                <w:rFonts w:hint="default" w:ascii="Times New Roman" w:hAnsi="Times New Roman" w:eastAsia="方正仿宋_GBK" w:cs="Times New Roman"/>
                <w:i w:val="0"/>
                <w:iCs w:val="0"/>
                <w:color w:val="000000"/>
                <w:kern w:val="2"/>
                <w:sz w:val="21"/>
                <w:szCs w:val="21"/>
                <w:highlight w:val="none"/>
                <w:u w:val="none"/>
                <w:lang w:val="en-US" w:eastAsia="zh-CN" w:bidi="ar"/>
              </w:rPr>
              <w:t>五堡村</w:t>
            </w:r>
          </w:p>
        </w:tc>
        <w:tc>
          <w:tcPr>
            <w:tcW w:w="1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1554C6">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67.9</w:t>
            </w:r>
            <w:r>
              <w:rPr>
                <w:rFonts w:hint="eastAsia" w:cs="Times New Roman"/>
                <w:i w:val="0"/>
                <w:iCs w:val="0"/>
                <w:kern w:val="2"/>
                <w:sz w:val="21"/>
                <w:szCs w:val="21"/>
                <w:highlight w:val="none"/>
                <w:u w:val="none"/>
                <w:lang w:val="en-US" w:eastAsia="zh-CN" w:bidi="ar"/>
              </w:rPr>
              <w:t>0</w:t>
            </w:r>
          </w:p>
        </w:tc>
        <w:tc>
          <w:tcPr>
            <w:tcW w:w="16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6D78D9">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42.68</w:t>
            </w:r>
          </w:p>
        </w:tc>
        <w:tc>
          <w:tcPr>
            <w:tcW w:w="17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ACDA4D">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highlight w:val="none"/>
                <w:u w:val="none"/>
                <w:lang w:val="en-US"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110.58</w:t>
            </w:r>
          </w:p>
        </w:tc>
      </w:tr>
      <w:tr w14:paraId="5FD2E58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jc w:val="center"/>
        </w:trPr>
        <w:tc>
          <w:tcPr>
            <w:tcW w:w="202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62883C">
            <w:pPr>
              <w:pStyle w:val="2"/>
              <w:keepNext w:val="0"/>
              <w:keepLines w:val="0"/>
              <w:pageBreakBefore w:val="0"/>
              <w:widowControl w:val="0"/>
              <w:kinsoku/>
              <w:wordWrap/>
              <w:overflowPunct/>
              <w:topLinePunct w:val="0"/>
              <w:autoSpaceDE/>
              <w:autoSpaceDN/>
              <w:bidi w:val="0"/>
              <w:adjustRightInd/>
              <w:snapToGrid w:val="0"/>
              <w:spacing w:after="0" w:afterLines="0" w:line="300" w:lineRule="exact"/>
              <w:ind w:firstLine="0" w:firstLineChars="0"/>
              <w:jc w:val="center"/>
              <w:textAlignment w:val="auto"/>
              <w:rPr>
                <w:rFonts w:hint="default" w:ascii="Times New Roman" w:hAnsi="Times New Roman" w:eastAsia="方正仿宋_GBK" w:cs="Times New Roman"/>
                <w:b/>
                <w:bCs/>
                <w:sz w:val="21"/>
                <w:szCs w:val="21"/>
                <w:highlight w:val="none"/>
                <w:lang w:val="en-US" w:eastAsia="zh-CN"/>
              </w:rPr>
            </w:pPr>
            <w:r>
              <w:rPr>
                <w:rFonts w:hint="default" w:ascii="Times New Roman" w:hAnsi="Times New Roman" w:eastAsia="方正仿宋_GBK" w:cs="Times New Roman"/>
                <w:b/>
                <w:bCs/>
                <w:sz w:val="21"/>
                <w:szCs w:val="21"/>
                <w:highlight w:val="none"/>
                <w:lang w:val="en-US" w:eastAsia="zh-CN"/>
              </w:rPr>
              <w:t>合计</w:t>
            </w:r>
          </w:p>
        </w:tc>
        <w:tc>
          <w:tcPr>
            <w:tcW w:w="1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6782CC">
            <w:pPr>
              <w:pStyle w:val="2"/>
              <w:keepNext w:val="0"/>
              <w:keepLines w:val="0"/>
              <w:widowControl w:val="0"/>
              <w:suppressLineNumbers w:val="0"/>
              <w:snapToGrid w:val="0"/>
              <w:spacing w:afterLines="0" w:line="240" w:lineRule="auto"/>
              <w:ind w:firstLine="0" w:firstLineChars="0"/>
              <w:jc w:val="center"/>
              <w:textAlignment w:val="center"/>
              <w:rPr>
                <w:rFonts w:hint="default" w:ascii="Times New Roman" w:hAnsi="Times New Roman" w:eastAsia="方正仿宋_GBK" w:cs="Times New Roman"/>
                <w:b w:val="0"/>
                <w:bCs w:val="0"/>
                <w:i w:val="0"/>
                <w:iCs w:val="0"/>
                <w:color w:val="000000"/>
                <w:sz w:val="21"/>
                <w:szCs w:val="21"/>
                <w:highlight w:val="none"/>
                <w:u w:val="none"/>
                <w:lang w:val="en-US" w:bidi="ar"/>
              </w:rPr>
            </w:pPr>
            <w:r>
              <w:rPr>
                <w:rFonts w:hint="default" w:ascii="Times New Roman" w:hAnsi="Times New Roman" w:eastAsia="方正仿宋_GBK" w:cs="Times New Roman"/>
                <w:b w:val="0"/>
                <w:bCs w:val="0"/>
                <w:i w:val="0"/>
                <w:iCs w:val="0"/>
                <w:color w:val="000000"/>
                <w:kern w:val="2"/>
                <w:sz w:val="21"/>
                <w:szCs w:val="21"/>
                <w:highlight w:val="none"/>
                <w:u w:val="none"/>
                <w:lang w:val="en-US" w:eastAsia="zh-CN" w:bidi="ar"/>
              </w:rPr>
              <w:t>12015.18</w:t>
            </w:r>
          </w:p>
        </w:tc>
        <w:tc>
          <w:tcPr>
            <w:tcW w:w="16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DFC594">
            <w:pPr>
              <w:pStyle w:val="2"/>
              <w:keepNext w:val="0"/>
              <w:keepLines w:val="0"/>
              <w:widowControl w:val="0"/>
              <w:suppressLineNumbers w:val="0"/>
              <w:snapToGrid w:val="0"/>
              <w:spacing w:afterLines="0" w:line="240" w:lineRule="auto"/>
              <w:ind w:firstLine="0" w:firstLineChars="0"/>
              <w:jc w:val="center"/>
              <w:textAlignment w:val="center"/>
              <w:rPr>
                <w:rFonts w:hint="default" w:ascii="Times New Roman" w:hAnsi="Times New Roman" w:eastAsia="方正仿宋_GBK" w:cs="Times New Roman"/>
                <w:b w:val="0"/>
                <w:bCs w:val="0"/>
                <w:i w:val="0"/>
                <w:iCs w:val="0"/>
                <w:color w:val="000000"/>
                <w:sz w:val="21"/>
                <w:szCs w:val="21"/>
                <w:highlight w:val="none"/>
                <w:u w:val="none"/>
                <w:lang w:val="en-US" w:bidi="ar"/>
              </w:rPr>
            </w:pPr>
            <w:r>
              <w:rPr>
                <w:rFonts w:hint="default" w:ascii="Times New Roman" w:hAnsi="Times New Roman" w:eastAsia="方正仿宋_GBK" w:cs="Times New Roman"/>
                <w:b w:val="0"/>
                <w:bCs w:val="0"/>
                <w:i w:val="0"/>
                <w:iCs w:val="0"/>
                <w:color w:val="000000"/>
                <w:kern w:val="2"/>
                <w:sz w:val="21"/>
                <w:szCs w:val="21"/>
                <w:highlight w:val="none"/>
                <w:u w:val="none"/>
                <w:lang w:val="en-US" w:eastAsia="zh-CN" w:bidi="ar"/>
              </w:rPr>
              <w:t>3684.82</w:t>
            </w:r>
          </w:p>
        </w:tc>
        <w:tc>
          <w:tcPr>
            <w:tcW w:w="1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AB09B1">
            <w:pPr>
              <w:pStyle w:val="2"/>
              <w:keepNext w:val="0"/>
              <w:keepLines w:val="0"/>
              <w:widowControl w:val="0"/>
              <w:suppressLineNumbers w:val="0"/>
              <w:snapToGrid w:val="0"/>
              <w:spacing w:afterLines="0" w:line="240" w:lineRule="auto"/>
              <w:ind w:firstLine="0" w:firstLineChars="0"/>
              <w:jc w:val="center"/>
              <w:textAlignment w:val="center"/>
              <w:rPr>
                <w:rFonts w:hint="default" w:ascii="Times New Roman" w:hAnsi="Times New Roman" w:eastAsia="方正仿宋_GBK" w:cs="Times New Roman"/>
                <w:b w:val="0"/>
                <w:bCs w:val="0"/>
                <w:i w:val="0"/>
                <w:iCs w:val="0"/>
                <w:color w:val="000000"/>
                <w:sz w:val="21"/>
                <w:szCs w:val="21"/>
                <w:highlight w:val="none"/>
                <w:u w:val="none"/>
                <w:lang w:bidi="ar"/>
              </w:rPr>
            </w:pPr>
            <w:r>
              <w:rPr>
                <w:rFonts w:hint="default" w:ascii="Times New Roman" w:hAnsi="Times New Roman" w:eastAsia="方正仿宋_GBK" w:cs="Times New Roman"/>
                <w:b w:val="0"/>
                <w:bCs w:val="0"/>
                <w:i w:val="0"/>
                <w:iCs w:val="0"/>
                <w:color w:val="000000"/>
                <w:kern w:val="2"/>
                <w:sz w:val="21"/>
                <w:szCs w:val="21"/>
                <w:highlight w:val="none"/>
                <w:u w:val="none"/>
                <w:lang w:val="en-US" w:eastAsia="zh-CN" w:bidi="ar"/>
              </w:rPr>
              <w:t>15700</w:t>
            </w:r>
            <w:r>
              <w:rPr>
                <w:rFonts w:hint="eastAsia" w:cs="Times New Roman"/>
                <w:b w:val="0"/>
                <w:bCs w:val="0"/>
                <w:i w:val="0"/>
                <w:iCs w:val="0"/>
                <w:kern w:val="2"/>
                <w:sz w:val="21"/>
                <w:szCs w:val="21"/>
                <w:highlight w:val="none"/>
                <w:u w:val="none"/>
                <w:lang w:val="en-US" w:eastAsia="zh-CN" w:bidi="ar"/>
              </w:rPr>
              <w:t>.00</w:t>
            </w:r>
          </w:p>
        </w:tc>
      </w:tr>
    </w:tbl>
    <w:p w14:paraId="7D4234DF">
      <w:pPr>
        <w:pageBreakBefore w:val="0"/>
        <w:numPr>
          <w:ilvl w:val="0"/>
          <w:numId w:val="3"/>
        </w:numPr>
        <w:kinsoku/>
        <w:autoSpaceDE/>
        <w:autoSpaceDN/>
        <w:bidi w:val="0"/>
        <w:adjustRightInd/>
        <w:snapToGrid/>
        <w:ind w:left="0" w:leftChars="0" w:firstLine="560" w:firstLineChars="200"/>
        <w:textAlignment w:val="auto"/>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按林种分：根据长寿区森林资源专项调查数据，按照林种类型进行分类统计，各林种的面积及对应的作业小班数量情况如下：短轮伐期工业原料用材林面积计</w:t>
      </w:r>
      <w:r>
        <w:rPr>
          <w:rFonts w:hint="eastAsia" w:cs="Times New Roman"/>
          <w:highlight w:val="none"/>
          <w:lang w:val="en-US" w:eastAsia="zh-CN"/>
        </w:rPr>
        <w:t>608.84</w:t>
      </w:r>
      <w:r>
        <w:rPr>
          <w:rFonts w:hint="default" w:ascii="Times New Roman" w:hAnsi="Times New Roman" w:cs="Times New Roman"/>
          <w:highlight w:val="none"/>
          <w:lang w:val="en-US" w:eastAsia="zh-CN"/>
        </w:rPr>
        <w:t>亩，包含24个作业小班；果树林面积计</w:t>
      </w:r>
      <w:r>
        <w:rPr>
          <w:rFonts w:hint="eastAsia" w:cs="Times New Roman"/>
          <w:highlight w:val="none"/>
          <w:lang w:val="en-US" w:eastAsia="zh-CN"/>
        </w:rPr>
        <w:t>105.06</w:t>
      </w:r>
      <w:r>
        <w:rPr>
          <w:rFonts w:hint="default" w:ascii="Times New Roman" w:hAnsi="Times New Roman" w:cs="Times New Roman"/>
          <w:highlight w:val="none"/>
          <w:lang w:val="en-US" w:eastAsia="zh-CN"/>
        </w:rPr>
        <w:t>亩，包含1</w:t>
      </w:r>
      <w:r>
        <w:rPr>
          <w:rFonts w:hint="eastAsia" w:ascii="Times New Roman" w:hAnsi="Times New Roman" w:cs="Times New Roman"/>
          <w:highlight w:val="none"/>
          <w:lang w:val="en-US" w:eastAsia="zh-CN"/>
        </w:rPr>
        <w:t>8</w:t>
      </w:r>
      <w:r>
        <w:rPr>
          <w:rFonts w:hint="default" w:ascii="Times New Roman" w:hAnsi="Times New Roman" w:cs="Times New Roman"/>
          <w:highlight w:val="none"/>
          <w:lang w:val="en-US" w:eastAsia="zh-CN"/>
        </w:rPr>
        <w:t>个作业小班；其他经济林面积为</w:t>
      </w:r>
      <w:r>
        <w:rPr>
          <w:rFonts w:hint="eastAsia" w:cs="Times New Roman"/>
          <w:highlight w:val="none"/>
          <w:lang w:val="en-US" w:eastAsia="zh-CN"/>
        </w:rPr>
        <w:t>330.29</w:t>
      </w:r>
      <w:r>
        <w:rPr>
          <w:rFonts w:hint="default" w:ascii="Times New Roman" w:hAnsi="Times New Roman" w:cs="Times New Roman"/>
          <w:highlight w:val="none"/>
          <w:lang w:val="en-US" w:eastAsia="zh-CN"/>
        </w:rPr>
        <w:t>亩，涉及13个作业小班；水土保持林面积为</w:t>
      </w:r>
      <w:r>
        <w:rPr>
          <w:rFonts w:hint="eastAsia" w:cs="Times New Roman"/>
          <w:highlight w:val="none"/>
          <w:lang w:val="en-US" w:eastAsia="zh-CN"/>
        </w:rPr>
        <w:t>88.15</w:t>
      </w:r>
      <w:r>
        <w:rPr>
          <w:rFonts w:hint="default" w:ascii="Times New Roman" w:hAnsi="Times New Roman" w:cs="Times New Roman"/>
          <w:highlight w:val="none"/>
          <w:lang w:val="en-US" w:eastAsia="zh-CN"/>
        </w:rPr>
        <w:t>亩，拥有</w:t>
      </w:r>
      <w:r>
        <w:rPr>
          <w:rFonts w:hint="eastAsia" w:cs="Times New Roman"/>
          <w:highlight w:val="none"/>
          <w:lang w:val="en-US" w:eastAsia="zh-CN"/>
        </w:rPr>
        <w:t>4</w:t>
      </w:r>
      <w:r>
        <w:rPr>
          <w:rFonts w:hint="default" w:ascii="Times New Roman" w:hAnsi="Times New Roman" w:cs="Times New Roman"/>
          <w:highlight w:val="none"/>
          <w:lang w:val="en-US" w:eastAsia="zh-CN"/>
        </w:rPr>
        <w:t>个作业小班；水源涵养林面积</w:t>
      </w:r>
      <w:r>
        <w:rPr>
          <w:rFonts w:hint="eastAsia" w:cs="Times New Roman"/>
          <w:highlight w:val="none"/>
          <w:lang w:val="en-US" w:eastAsia="zh-CN"/>
        </w:rPr>
        <w:t>11249.13</w:t>
      </w:r>
      <w:r>
        <w:rPr>
          <w:rFonts w:hint="default" w:ascii="Times New Roman" w:hAnsi="Times New Roman" w:cs="Times New Roman"/>
          <w:highlight w:val="none"/>
          <w:lang w:val="en-US" w:eastAsia="zh-CN"/>
        </w:rPr>
        <w:t>亩，涉及</w:t>
      </w:r>
      <w:r>
        <w:rPr>
          <w:rFonts w:hint="eastAsia" w:cs="Times New Roman"/>
          <w:highlight w:val="none"/>
          <w:lang w:val="en-US" w:eastAsia="zh-CN"/>
        </w:rPr>
        <w:t>200</w:t>
      </w:r>
      <w:r>
        <w:rPr>
          <w:rFonts w:hint="default" w:ascii="Times New Roman" w:hAnsi="Times New Roman" w:cs="Times New Roman"/>
          <w:highlight w:val="none"/>
          <w:lang w:val="en-US" w:eastAsia="zh-CN"/>
        </w:rPr>
        <w:t>个作业小班；一般用材林面积为</w:t>
      </w:r>
      <w:r>
        <w:rPr>
          <w:rFonts w:hint="eastAsia" w:cs="Times New Roman"/>
          <w:highlight w:val="none"/>
          <w:lang w:val="en-US" w:eastAsia="zh-CN"/>
        </w:rPr>
        <w:t>3318.53</w:t>
      </w:r>
      <w:r>
        <w:rPr>
          <w:rFonts w:hint="default" w:ascii="Times New Roman" w:hAnsi="Times New Roman" w:cs="Times New Roman"/>
          <w:highlight w:val="none"/>
          <w:lang w:val="en-US" w:eastAsia="zh-CN"/>
        </w:rPr>
        <w:t>亩，涵盖9</w:t>
      </w:r>
      <w:r>
        <w:rPr>
          <w:rFonts w:hint="eastAsia" w:cs="Times New Roman"/>
          <w:highlight w:val="none"/>
          <w:lang w:val="en-US" w:eastAsia="zh-CN"/>
        </w:rPr>
        <w:t>1</w:t>
      </w:r>
      <w:r>
        <w:rPr>
          <w:rFonts w:hint="default" w:ascii="Times New Roman" w:hAnsi="Times New Roman" w:cs="Times New Roman"/>
          <w:highlight w:val="none"/>
          <w:lang w:val="en-US" w:eastAsia="zh-CN"/>
        </w:rPr>
        <w:t>个作业小班；详见表</w:t>
      </w:r>
      <w:r>
        <w:rPr>
          <w:rFonts w:hint="eastAsia" w:cs="Times New Roman"/>
          <w:highlight w:val="none"/>
          <w:lang w:val="en-US" w:eastAsia="zh-CN"/>
        </w:rPr>
        <w:t>5</w:t>
      </w:r>
      <w:r>
        <w:rPr>
          <w:rFonts w:hint="default" w:ascii="Times New Roman" w:hAnsi="Times New Roman" w:cs="Times New Roman"/>
          <w:highlight w:val="none"/>
          <w:lang w:val="en-US" w:eastAsia="zh-CN"/>
        </w:rPr>
        <w:t>-2。</w:t>
      </w:r>
    </w:p>
    <w:p w14:paraId="5F9CBDB5">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cs="Times New Roman"/>
          <w:lang w:val="en-US" w:eastAsia="zh-CN"/>
        </w:rPr>
      </w:pPr>
    </w:p>
    <w:p w14:paraId="18A580F6">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cs="Times New Roman"/>
          <w:lang w:val="en-US" w:eastAsia="zh-CN"/>
        </w:rPr>
      </w:pPr>
    </w:p>
    <w:p w14:paraId="75371C8C">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cs="Times New Roman"/>
          <w:lang w:val="en-US" w:eastAsia="zh-CN"/>
        </w:rPr>
      </w:pPr>
    </w:p>
    <w:p w14:paraId="6DB30D72">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cs="Times New Roman"/>
          <w:lang w:val="en-US" w:eastAsia="zh-CN"/>
        </w:rPr>
      </w:pPr>
    </w:p>
    <w:p w14:paraId="68FE4C15">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表</w:t>
      </w:r>
      <w:r>
        <w:rPr>
          <w:rFonts w:hint="eastAsia" w:cs="Times New Roman"/>
          <w:lang w:val="en-US" w:eastAsia="zh-CN"/>
        </w:rPr>
        <w:t>5</w:t>
      </w:r>
      <w:r>
        <w:rPr>
          <w:rFonts w:hint="default" w:ascii="Times New Roman" w:hAnsi="Times New Roman" w:cs="Times New Roman"/>
          <w:lang w:val="en-US" w:eastAsia="zh-CN"/>
        </w:rPr>
        <w:t>-2按林种分现状统计表</w:t>
      </w:r>
    </w:p>
    <w:p w14:paraId="684555E8">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right"/>
        <w:textAlignment w:val="auto"/>
        <w:rPr>
          <w:rFonts w:hint="default" w:ascii="Times New Roman" w:hAnsi="Times New Roman" w:cs="Times New Roman"/>
          <w:sz w:val="24"/>
          <w:szCs w:val="22"/>
          <w:lang w:val="en-US" w:eastAsia="zh-CN"/>
        </w:rPr>
      </w:pPr>
      <w:r>
        <w:rPr>
          <w:rFonts w:hint="default" w:ascii="Times New Roman" w:hAnsi="Times New Roman" w:cs="Times New Roman"/>
          <w:sz w:val="24"/>
          <w:szCs w:val="22"/>
          <w:lang w:val="en-US" w:eastAsia="zh-CN"/>
        </w:rPr>
        <w:t>单位：亩</w:t>
      </w:r>
    </w:p>
    <w:tbl>
      <w:tblPr>
        <w:tblStyle w:val="18"/>
        <w:tblW w:w="516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50"/>
        <w:gridCol w:w="850"/>
        <w:gridCol w:w="1506"/>
        <w:gridCol w:w="820"/>
        <w:gridCol w:w="986"/>
        <w:gridCol w:w="850"/>
        <w:gridCol w:w="1075"/>
        <w:gridCol w:w="984"/>
        <w:gridCol w:w="1075"/>
      </w:tblGrid>
      <w:tr w14:paraId="6E728AA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blHeader/>
          <w:jc w:val="center"/>
        </w:trPr>
        <w:tc>
          <w:tcPr>
            <w:tcW w:w="36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4B6AD7F">
            <w:pPr>
              <w:keepNext w:val="0"/>
              <w:keepLines w:val="0"/>
              <w:pageBreakBefore w:val="0"/>
              <w:widowControl/>
              <w:suppressLineNumbers w:val="0"/>
              <w:kinsoku/>
              <w:wordWrap/>
              <w:overflowPunct/>
              <w:topLinePunct w:val="0"/>
              <w:autoSpaceDE/>
              <w:autoSpaceDN/>
              <w:bidi w:val="0"/>
              <w:adjustRightInd/>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sz w:val="21"/>
                <w:szCs w:val="21"/>
                <w:highlight w:val="none"/>
                <w:u w:val="none"/>
              </w:rPr>
            </w:pPr>
            <w:r>
              <w:rPr>
                <w:rFonts w:hint="default" w:ascii="Times New Roman" w:hAnsi="Times New Roman" w:eastAsia="方正仿宋_GBK" w:cs="Times New Roman"/>
                <w:b/>
                <w:bCs/>
                <w:i w:val="0"/>
                <w:iCs w:val="0"/>
                <w:color w:val="000000"/>
                <w:kern w:val="0"/>
                <w:sz w:val="21"/>
                <w:szCs w:val="21"/>
                <w:highlight w:val="none"/>
                <w:u w:val="none"/>
                <w:lang w:val="en-US" w:eastAsia="zh-CN" w:bidi="ar"/>
              </w:rPr>
              <w:t>乡镇</w:t>
            </w:r>
          </w:p>
        </w:tc>
        <w:tc>
          <w:tcPr>
            <w:tcW w:w="48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8516653">
            <w:pPr>
              <w:keepNext w:val="0"/>
              <w:keepLines w:val="0"/>
              <w:pageBreakBefore w:val="0"/>
              <w:widowControl/>
              <w:suppressLineNumbers w:val="0"/>
              <w:kinsoku/>
              <w:wordWrap/>
              <w:overflowPunct/>
              <w:topLinePunct w:val="0"/>
              <w:autoSpaceDE/>
              <w:autoSpaceDN/>
              <w:bidi w:val="0"/>
              <w:adjustRightInd/>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sz w:val="21"/>
                <w:szCs w:val="21"/>
                <w:highlight w:val="none"/>
                <w:u w:val="none"/>
              </w:rPr>
            </w:pPr>
            <w:r>
              <w:rPr>
                <w:rFonts w:hint="default" w:ascii="Times New Roman" w:hAnsi="Times New Roman" w:eastAsia="方正仿宋_GBK" w:cs="Times New Roman"/>
                <w:b/>
                <w:bCs/>
                <w:i w:val="0"/>
                <w:iCs w:val="0"/>
                <w:color w:val="000000"/>
                <w:kern w:val="0"/>
                <w:sz w:val="21"/>
                <w:szCs w:val="21"/>
                <w:highlight w:val="none"/>
                <w:u w:val="none"/>
                <w:lang w:val="en-US" w:eastAsia="zh-CN" w:bidi="ar"/>
              </w:rPr>
              <w:t>村</w:t>
            </w:r>
          </w:p>
        </w:tc>
        <w:tc>
          <w:tcPr>
            <w:tcW w:w="85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24FE957">
            <w:pPr>
              <w:keepNext w:val="0"/>
              <w:keepLines w:val="0"/>
              <w:pageBreakBefore w:val="0"/>
              <w:widowControl/>
              <w:suppressLineNumbers w:val="0"/>
              <w:kinsoku/>
              <w:wordWrap/>
              <w:overflowPunct/>
              <w:topLinePunct w:val="0"/>
              <w:autoSpaceDE/>
              <w:autoSpaceDN/>
              <w:bidi w:val="0"/>
              <w:adjustRightInd/>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sz w:val="21"/>
                <w:szCs w:val="21"/>
                <w:highlight w:val="none"/>
                <w:u w:val="none"/>
              </w:rPr>
            </w:pPr>
            <w:r>
              <w:rPr>
                <w:rFonts w:hint="default" w:ascii="Times New Roman" w:hAnsi="Times New Roman" w:eastAsia="方正仿宋_GBK" w:cs="Times New Roman"/>
                <w:b/>
                <w:bCs/>
                <w:i w:val="0"/>
                <w:iCs w:val="0"/>
                <w:color w:val="000000"/>
                <w:kern w:val="0"/>
                <w:sz w:val="21"/>
                <w:szCs w:val="21"/>
                <w:highlight w:val="none"/>
                <w:u w:val="none"/>
                <w:lang w:val="en-US" w:eastAsia="zh-CN" w:bidi="ar"/>
              </w:rPr>
              <w:t>短轮伐期工业原料用材林</w:t>
            </w:r>
          </w:p>
        </w:tc>
        <w:tc>
          <w:tcPr>
            <w:tcW w:w="46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576FF54">
            <w:pPr>
              <w:keepNext w:val="0"/>
              <w:keepLines w:val="0"/>
              <w:pageBreakBefore w:val="0"/>
              <w:widowControl/>
              <w:suppressLineNumbers w:val="0"/>
              <w:kinsoku/>
              <w:wordWrap/>
              <w:overflowPunct/>
              <w:topLinePunct w:val="0"/>
              <w:autoSpaceDE/>
              <w:autoSpaceDN/>
              <w:bidi w:val="0"/>
              <w:adjustRightInd/>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sz w:val="21"/>
                <w:szCs w:val="21"/>
                <w:highlight w:val="none"/>
                <w:u w:val="none"/>
              </w:rPr>
            </w:pPr>
            <w:r>
              <w:rPr>
                <w:rFonts w:hint="default" w:ascii="Times New Roman" w:hAnsi="Times New Roman" w:eastAsia="方正仿宋_GBK" w:cs="Times New Roman"/>
                <w:b/>
                <w:bCs/>
                <w:i w:val="0"/>
                <w:iCs w:val="0"/>
                <w:color w:val="000000"/>
                <w:kern w:val="0"/>
                <w:sz w:val="21"/>
                <w:szCs w:val="21"/>
                <w:highlight w:val="none"/>
                <w:u w:val="none"/>
                <w:lang w:val="en-US" w:eastAsia="zh-CN" w:bidi="ar"/>
              </w:rPr>
              <w:t>果树林</w:t>
            </w:r>
          </w:p>
        </w:tc>
        <w:tc>
          <w:tcPr>
            <w:tcW w:w="560"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9B76FF0">
            <w:pPr>
              <w:keepNext w:val="0"/>
              <w:keepLines w:val="0"/>
              <w:pageBreakBefore w:val="0"/>
              <w:widowControl/>
              <w:suppressLineNumbers w:val="0"/>
              <w:kinsoku/>
              <w:wordWrap/>
              <w:overflowPunct/>
              <w:topLinePunct w:val="0"/>
              <w:autoSpaceDE/>
              <w:autoSpaceDN/>
              <w:bidi w:val="0"/>
              <w:adjustRightInd/>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sz w:val="21"/>
                <w:szCs w:val="21"/>
                <w:highlight w:val="none"/>
                <w:u w:val="none"/>
              </w:rPr>
            </w:pPr>
            <w:r>
              <w:rPr>
                <w:rFonts w:hint="default" w:ascii="Times New Roman" w:hAnsi="Times New Roman" w:eastAsia="方正仿宋_GBK" w:cs="Times New Roman"/>
                <w:b/>
                <w:bCs/>
                <w:i w:val="0"/>
                <w:iCs w:val="0"/>
                <w:color w:val="000000"/>
                <w:kern w:val="0"/>
                <w:sz w:val="21"/>
                <w:szCs w:val="21"/>
                <w:highlight w:val="none"/>
                <w:u w:val="none"/>
                <w:lang w:val="en-US" w:eastAsia="zh-CN" w:bidi="ar"/>
              </w:rPr>
              <w:t>其它经济林</w:t>
            </w:r>
          </w:p>
        </w:tc>
        <w:tc>
          <w:tcPr>
            <w:tcW w:w="48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DB33C80">
            <w:pPr>
              <w:keepNext w:val="0"/>
              <w:keepLines w:val="0"/>
              <w:pageBreakBefore w:val="0"/>
              <w:widowControl/>
              <w:suppressLineNumbers w:val="0"/>
              <w:kinsoku/>
              <w:wordWrap/>
              <w:overflowPunct/>
              <w:topLinePunct w:val="0"/>
              <w:autoSpaceDE/>
              <w:autoSpaceDN/>
              <w:bidi w:val="0"/>
              <w:adjustRightInd/>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sz w:val="21"/>
                <w:szCs w:val="21"/>
                <w:highlight w:val="none"/>
                <w:u w:val="none"/>
              </w:rPr>
            </w:pPr>
            <w:r>
              <w:rPr>
                <w:rFonts w:hint="default" w:ascii="Times New Roman" w:hAnsi="Times New Roman" w:eastAsia="方正仿宋_GBK" w:cs="Times New Roman"/>
                <w:b/>
                <w:bCs/>
                <w:i w:val="0"/>
                <w:iCs w:val="0"/>
                <w:color w:val="000000"/>
                <w:kern w:val="0"/>
                <w:sz w:val="21"/>
                <w:szCs w:val="21"/>
                <w:highlight w:val="none"/>
                <w:u w:val="none"/>
                <w:lang w:val="en-US" w:eastAsia="zh-CN" w:bidi="ar"/>
              </w:rPr>
              <w:t>水土保持林</w:t>
            </w:r>
          </w:p>
        </w:tc>
        <w:tc>
          <w:tcPr>
            <w:tcW w:w="61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EADB991">
            <w:pPr>
              <w:keepNext w:val="0"/>
              <w:keepLines w:val="0"/>
              <w:pageBreakBefore w:val="0"/>
              <w:widowControl/>
              <w:suppressLineNumbers w:val="0"/>
              <w:kinsoku/>
              <w:wordWrap/>
              <w:overflowPunct/>
              <w:topLinePunct w:val="0"/>
              <w:autoSpaceDE/>
              <w:autoSpaceDN/>
              <w:bidi w:val="0"/>
              <w:adjustRightInd/>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sz w:val="21"/>
                <w:szCs w:val="21"/>
                <w:highlight w:val="none"/>
                <w:u w:val="none"/>
              </w:rPr>
            </w:pPr>
            <w:r>
              <w:rPr>
                <w:rFonts w:hint="default" w:ascii="Times New Roman" w:hAnsi="Times New Roman" w:eastAsia="方正仿宋_GBK" w:cs="Times New Roman"/>
                <w:b/>
                <w:bCs/>
                <w:i w:val="0"/>
                <w:iCs w:val="0"/>
                <w:color w:val="000000"/>
                <w:kern w:val="0"/>
                <w:sz w:val="21"/>
                <w:szCs w:val="21"/>
                <w:highlight w:val="none"/>
                <w:u w:val="none"/>
                <w:lang w:val="en-US" w:eastAsia="zh-CN" w:bidi="ar"/>
              </w:rPr>
              <w:t>水源涵养林</w:t>
            </w:r>
          </w:p>
        </w:tc>
        <w:tc>
          <w:tcPr>
            <w:tcW w:w="55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F683649">
            <w:pPr>
              <w:keepNext w:val="0"/>
              <w:keepLines w:val="0"/>
              <w:pageBreakBefore w:val="0"/>
              <w:widowControl/>
              <w:suppressLineNumbers w:val="0"/>
              <w:kinsoku/>
              <w:wordWrap/>
              <w:overflowPunct/>
              <w:topLinePunct w:val="0"/>
              <w:autoSpaceDE/>
              <w:autoSpaceDN/>
              <w:bidi w:val="0"/>
              <w:adjustRightInd/>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sz w:val="21"/>
                <w:szCs w:val="21"/>
                <w:highlight w:val="none"/>
                <w:u w:val="none"/>
              </w:rPr>
            </w:pPr>
            <w:r>
              <w:rPr>
                <w:rFonts w:hint="default" w:ascii="Times New Roman" w:hAnsi="Times New Roman" w:eastAsia="方正仿宋_GBK" w:cs="Times New Roman"/>
                <w:b/>
                <w:bCs/>
                <w:i w:val="0"/>
                <w:iCs w:val="0"/>
                <w:color w:val="000000"/>
                <w:kern w:val="0"/>
                <w:sz w:val="21"/>
                <w:szCs w:val="21"/>
                <w:highlight w:val="none"/>
                <w:u w:val="none"/>
                <w:lang w:val="en-US" w:eastAsia="zh-CN" w:bidi="ar"/>
              </w:rPr>
              <w:t>一般用材林</w:t>
            </w:r>
          </w:p>
        </w:tc>
        <w:tc>
          <w:tcPr>
            <w:tcW w:w="61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433F76A">
            <w:pPr>
              <w:keepNext w:val="0"/>
              <w:keepLines w:val="0"/>
              <w:pageBreakBefore w:val="0"/>
              <w:widowControl/>
              <w:suppressLineNumbers w:val="0"/>
              <w:kinsoku/>
              <w:wordWrap/>
              <w:overflowPunct/>
              <w:topLinePunct w:val="0"/>
              <w:autoSpaceDE/>
              <w:autoSpaceDN/>
              <w:bidi w:val="0"/>
              <w:adjustRightInd/>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sz w:val="21"/>
                <w:szCs w:val="21"/>
                <w:highlight w:val="none"/>
                <w:u w:val="none"/>
              </w:rPr>
            </w:pPr>
            <w:r>
              <w:rPr>
                <w:rFonts w:hint="default" w:ascii="Times New Roman" w:hAnsi="Times New Roman" w:eastAsia="方正仿宋_GBK" w:cs="Times New Roman"/>
                <w:b/>
                <w:bCs/>
                <w:i w:val="0"/>
                <w:iCs w:val="0"/>
                <w:color w:val="000000"/>
                <w:kern w:val="0"/>
                <w:sz w:val="21"/>
                <w:szCs w:val="21"/>
                <w:highlight w:val="none"/>
                <w:u w:val="none"/>
                <w:lang w:val="en-US" w:eastAsia="zh-CN" w:bidi="ar"/>
              </w:rPr>
              <w:t>总计</w:t>
            </w:r>
          </w:p>
        </w:tc>
      </w:tr>
      <w:tr w14:paraId="269526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jc w:val="center"/>
        </w:trPr>
        <w:tc>
          <w:tcPr>
            <w:tcW w:w="369" w:type="pct"/>
            <w:vMerge w:val="restar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414DDDB">
            <w:pPr>
              <w:keepNext w:val="0"/>
              <w:keepLines w:val="0"/>
              <w:pageBreakBefore w:val="0"/>
              <w:widowControl/>
              <w:suppressLineNumbers w:val="0"/>
              <w:kinsoku/>
              <w:wordWrap/>
              <w:overflowPunct/>
              <w:topLinePunct w:val="0"/>
              <w:autoSpaceDE/>
              <w:autoSpaceDN/>
              <w:bidi w:val="0"/>
              <w:adjustRightInd/>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八颗街道</w:t>
            </w:r>
          </w:p>
        </w:tc>
        <w:tc>
          <w:tcPr>
            <w:tcW w:w="48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EE1A2FB">
            <w:pPr>
              <w:snapToGrid w:val="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85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C262C42">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574.49</w:t>
            </w:r>
          </w:p>
        </w:tc>
        <w:tc>
          <w:tcPr>
            <w:tcW w:w="46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CC28D70">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34.25</w:t>
            </w:r>
          </w:p>
        </w:tc>
        <w:tc>
          <w:tcPr>
            <w:tcW w:w="560"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2959AD3">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330.29</w:t>
            </w:r>
          </w:p>
        </w:tc>
        <w:tc>
          <w:tcPr>
            <w:tcW w:w="48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31D2E99">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88.15</w:t>
            </w:r>
          </w:p>
        </w:tc>
        <w:tc>
          <w:tcPr>
            <w:tcW w:w="61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D0C937D">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10366.89</w:t>
            </w:r>
          </w:p>
        </w:tc>
        <w:tc>
          <w:tcPr>
            <w:tcW w:w="55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0D5D34E">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3205.93</w:t>
            </w:r>
          </w:p>
        </w:tc>
        <w:tc>
          <w:tcPr>
            <w:tcW w:w="61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12A4427">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val="en-US"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14600</w:t>
            </w:r>
            <w:r>
              <w:rPr>
                <w:rFonts w:hint="eastAsia" w:cs="Times New Roman"/>
                <w:i w:val="0"/>
                <w:iCs w:val="0"/>
                <w:color w:val="000000"/>
                <w:kern w:val="0"/>
                <w:sz w:val="21"/>
                <w:szCs w:val="21"/>
                <w:highlight w:val="none"/>
                <w:u w:val="none"/>
                <w:lang w:val="en-US" w:eastAsia="zh-CN" w:bidi="ar"/>
              </w:rPr>
              <w:t>.00</w:t>
            </w:r>
          </w:p>
        </w:tc>
      </w:tr>
      <w:tr w14:paraId="768AD0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jc w:val="center"/>
        </w:trPr>
        <w:tc>
          <w:tcPr>
            <w:tcW w:w="369" w:type="pct"/>
            <w:vMerge w:val="continue"/>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465693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48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D1B7AAE">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高新村</w:t>
            </w:r>
          </w:p>
        </w:tc>
        <w:tc>
          <w:tcPr>
            <w:tcW w:w="85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538C599">
            <w:pPr>
              <w:snapToGrid w:val="0"/>
              <w:jc w:val="center"/>
              <w:textAlignment w:val="center"/>
              <w:rPr>
                <w:rFonts w:hint="default" w:ascii="Times New Roman" w:hAnsi="Times New Roman" w:eastAsia="方正仿宋_GBK" w:cs="Times New Roman"/>
                <w:i w:val="0"/>
                <w:iCs w:val="0"/>
                <w:color w:val="000000"/>
                <w:kern w:val="0"/>
                <w:sz w:val="21"/>
                <w:szCs w:val="21"/>
                <w:highlight w:val="none"/>
                <w:u w:val="none"/>
                <w:lang w:val="en-US" w:bidi="ar"/>
              </w:rPr>
            </w:pPr>
          </w:p>
        </w:tc>
        <w:tc>
          <w:tcPr>
            <w:tcW w:w="46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16F4E99">
            <w:pPr>
              <w:snapToGrid w:val="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560"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1E02E33">
            <w:pPr>
              <w:snapToGrid w:val="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48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73FB4D8">
            <w:pPr>
              <w:snapToGrid w:val="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61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003D1F5">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1810.98</w:t>
            </w:r>
          </w:p>
        </w:tc>
        <w:tc>
          <w:tcPr>
            <w:tcW w:w="55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60986B7">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244.26</w:t>
            </w:r>
          </w:p>
        </w:tc>
        <w:tc>
          <w:tcPr>
            <w:tcW w:w="61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3D08F93">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val="en-US"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2055.24</w:t>
            </w:r>
          </w:p>
        </w:tc>
      </w:tr>
      <w:tr w14:paraId="5B68E79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jc w:val="center"/>
        </w:trPr>
        <w:tc>
          <w:tcPr>
            <w:tcW w:w="369" w:type="pct"/>
            <w:vMerge w:val="continue"/>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9D83D5F">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48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8BF4235">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核桃村</w:t>
            </w:r>
          </w:p>
        </w:tc>
        <w:tc>
          <w:tcPr>
            <w:tcW w:w="85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75B291E">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53.96</w:t>
            </w:r>
          </w:p>
        </w:tc>
        <w:tc>
          <w:tcPr>
            <w:tcW w:w="46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5185546">
            <w:pPr>
              <w:snapToGrid w:val="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560"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FC72CFC">
            <w:pPr>
              <w:snapToGrid w:val="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48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9734ABD">
            <w:pPr>
              <w:snapToGrid w:val="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61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04266E0">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2657.84</w:t>
            </w:r>
          </w:p>
        </w:tc>
        <w:tc>
          <w:tcPr>
            <w:tcW w:w="55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F344FC3">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367.39</w:t>
            </w:r>
          </w:p>
        </w:tc>
        <w:tc>
          <w:tcPr>
            <w:tcW w:w="61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0CF8924">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val="en-US"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3079.19</w:t>
            </w:r>
          </w:p>
        </w:tc>
      </w:tr>
      <w:tr w14:paraId="58BFBD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jc w:val="center"/>
        </w:trPr>
        <w:tc>
          <w:tcPr>
            <w:tcW w:w="369" w:type="pct"/>
            <w:vMerge w:val="continue"/>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DEDFB3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48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C2D6DD5">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石马村</w:t>
            </w:r>
          </w:p>
        </w:tc>
        <w:tc>
          <w:tcPr>
            <w:tcW w:w="85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AAF77D4">
            <w:pPr>
              <w:snapToGrid w:val="0"/>
              <w:jc w:val="center"/>
              <w:textAlignment w:val="center"/>
              <w:rPr>
                <w:rFonts w:hint="default" w:ascii="Times New Roman" w:hAnsi="Times New Roman" w:eastAsia="方正仿宋_GBK" w:cs="Times New Roman"/>
                <w:i w:val="0"/>
                <w:iCs w:val="0"/>
                <w:color w:val="000000"/>
                <w:kern w:val="0"/>
                <w:sz w:val="21"/>
                <w:szCs w:val="21"/>
                <w:highlight w:val="none"/>
                <w:u w:val="none"/>
                <w:lang w:val="en-US" w:bidi="ar"/>
              </w:rPr>
            </w:pPr>
          </w:p>
        </w:tc>
        <w:tc>
          <w:tcPr>
            <w:tcW w:w="46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F1E6B11">
            <w:pPr>
              <w:snapToGrid w:val="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560"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240FE6F">
            <w:pPr>
              <w:snapToGrid w:val="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48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287925E">
            <w:pPr>
              <w:snapToGrid w:val="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61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F9C3EB0">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39.15</w:t>
            </w:r>
          </w:p>
        </w:tc>
        <w:tc>
          <w:tcPr>
            <w:tcW w:w="55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F899FBD">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1297.1</w:t>
            </w:r>
            <w:r>
              <w:rPr>
                <w:rFonts w:hint="eastAsia" w:cs="Times New Roman"/>
                <w:i w:val="0"/>
                <w:iCs w:val="0"/>
                <w:color w:val="000000"/>
                <w:kern w:val="0"/>
                <w:sz w:val="21"/>
                <w:szCs w:val="21"/>
                <w:highlight w:val="none"/>
                <w:u w:val="none"/>
                <w:lang w:val="en-US" w:eastAsia="zh-CN" w:bidi="ar"/>
              </w:rPr>
              <w:t>0</w:t>
            </w:r>
          </w:p>
        </w:tc>
        <w:tc>
          <w:tcPr>
            <w:tcW w:w="61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569A2DC">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val="en-US"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1336.25</w:t>
            </w:r>
          </w:p>
        </w:tc>
      </w:tr>
      <w:tr w14:paraId="5C2DD29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jc w:val="center"/>
        </w:trPr>
        <w:tc>
          <w:tcPr>
            <w:tcW w:w="369" w:type="pct"/>
            <w:vMerge w:val="continue"/>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0A6D1A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48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7725068">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水井村</w:t>
            </w:r>
          </w:p>
        </w:tc>
        <w:tc>
          <w:tcPr>
            <w:tcW w:w="85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D9DE1A5">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97.99</w:t>
            </w:r>
          </w:p>
        </w:tc>
        <w:tc>
          <w:tcPr>
            <w:tcW w:w="46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38479D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34.25</w:t>
            </w:r>
          </w:p>
        </w:tc>
        <w:tc>
          <w:tcPr>
            <w:tcW w:w="560"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6147321">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330.29</w:t>
            </w:r>
          </w:p>
        </w:tc>
        <w:tc>
          <w:tcPr>
            <w:tcW w:w="48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5296B58">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10.77</w:t>
            </w:r>
          </w:p>
        </w:tc>
        <w:tc>
          <w:tcPr>
            <w:tcW w:w="61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8E49EB8">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3426.58</w:t>
            </w:r>
          </w:p>
        </w:tc>
        <w:tc>
          <w:tcPr>
            <w:tcW w:w="55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CAB3D4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746.99</w:t>
            </w:r>
          </w:p>
        </w:tc>
        <w:tc>
          <w:tcPr>
            <w:tcW w:w="61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E09B28F">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val="en-US"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4646.87</w:t>
            </w:r>
          </w:p>
        </w:tc>
      </w:tr>
      <w:tr w14:paraId="7D17A02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jc w:val="center"/>
        </w:trPr>
        <w:tc>
          <w:tcPr>
            <w:tcW w:w="369" w:type="pct"/>
            <w:vMerge w:val="continue"/>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8C370A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48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48AA76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新桥村</w:t>
            </w:r>
          </w:p>
        </w:tc>
        <w:tc>
          <w:tcPr>
            <w:tcW w:w="85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08B5BA2">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422.54</w:t>
            </w:r>
          </w:p>
        </w:tc>
        <w:tc>
          <w:tcPr>
            <w:tcW w:w="46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1971796">
            <w:pPr>
              <w:snapToGrid w:val="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560"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6971CD7">
            <w:pPr>
              <w:snapToGrid w:val="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48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A76BFB1">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2.82</w:t>
            </w:r>
          </w:p>
        </w:tc>
        <w:tc>
          <w:tcPr>
            <w:tcW w:w="61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17095C1">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1971.33</w:t>
            </w:r>
          </w:p>
        </w:tc>
        <w:tc>
          <w:tcPr>
            <w:tcW w:w="55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D3900F9">
            <w:pPr>
              <w:snapToGrid w:val="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61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91343B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val="en-US"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2396.69</w:t>
            </w:r>
          </w:p>
        </w:tc>
      </w:tr>
      <w:tr w14:paraId="451D57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jc w:val="center"/>
        </w:trPr>
        <w:tc>
          <w:tcPr>
            <w:tcW w:w="369" w:type="pct"/>
            <w:vMerge w:val="continue"/>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00F477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48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97EFE32">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幸福村</w:t>
            </w:r>
          </w:p>
        </w:tc>
        <w:tc>
          <w:tcPr>
            <w:tcW w:w="85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BCB4A39">
            <w:pPr>
              <w:snapToGrid w:val="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p>
        </w:tc>
        <w:tc>
          <w:tcPr>
            <w:tcW w:w="46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42CFBA4">
            <w:pPr>
              <w:snapToGrid w:val="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p>
        </w:tc>
        <w:tc>
          <w:tcPr>
            <w:tcW w:w="560"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81AD1F6">
            <w:pPr>
              <w:snapToGrid w:val="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p>
        </w:tc>
        <w:tc>
          <w:tcPr>
            <w:tcW w:w="48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616EB91">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74.56</w:t>
            </w:r>
          </w:p>
        </w:tc>
        <w:tc>
          <w:tcPr>
            <w:tcW w:w="61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A1C9280">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461.01</w:t>
            </w:r>
          </w:p>
        </w:tc>
        <w:tc>
          <w:tcPr>
            <w:tcW w:w="55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E223409">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550.19</w:t>
            </w:r>
          </w:p>
        </w:tc>
        <w:tc>
          <w:tcPr>
            <w:tcW w:w="61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BCD3483">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val="en-US"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1085.76</w:t>
            </w:r>
          </w:p>
        </w:tc>
      </w:tr>
      <w:tr w14:paraId="21C52F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369" w:type="pct"/>
            <w:vMerge w:val="restar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124F5E1">
            <w:pPr>
              <w:keepNext w:val="0"/>
              <w:keepLines w:val="0"/>
              <w:pageBreakBefore w:val="0"/>
              <w:widowControl/>
              <w:suppressLineNumbers w:val="0"/>
              <w:kinsoku/>
              <w:wordWrap/>
              <w:overflowPunct/>
              <w:topLinePunct w:val="0"/>
              <w:autoSpaceDE/>
              <w:autoSpaceDN/>
              <w:bidi w:val="0"/>
              <w:adjustRightInd/>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江南街道</w:t>
            </w:r>
          </w:p>
        </w:tc>
        <w:tc>
          <w:tcPr>
            <w:tcW w:w="48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36563FD">
            <w:pPr>
              <w:snapToGrid w:val="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85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D0A2FAD">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34.35</w:t>
            </w:r>
          </w:p>
        </w:tc>
        <w:tc>
          <w:tcPr>
            <w:tcW w:w="46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5C0525D">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70.81</w:t>
            </w:r>
          </w:p>
        </w:tc>
        <w:tc>
          <w:tcPr>
            <w:tcW w:w="560"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F308C22">
            <w:pPr>
              <w:snapToGrid w:val="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p>
        </w:tc>
        <w:tc>
          <w:tcPr>
            <w:tcW w:w="48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E6B9010">
            <w:pPr>
              <w:snapToGrid w:val="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p>
        </w:tc>
        <w:tc>
          <w:tcPr>
            <w:tcW w:w="61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38E9166">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882.24</w:t>
            </w:r>
          </w:p>
        </w:tc>
        <w:tc>
          <w:tcPr>
            <w:tcW w:w="55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BC114B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112.6</w:t>
            </w:r>
            <w:r>
              <w:rPr>
                <w:rFonts w:hint="eastAsia" w:cs="Times New Roman"/>
                <w:i w:val="0"/>
                <w:iCs w:val="0"/>
                <w:color w:val="000000"/>
                <w:kern w:val="0"/>
                <w:sz w:val="21"/>
                <w:szCs w:val="21"/>
                <w:highlight w:val="none"/>
                <w:u w:val="none"/>
                <w:lang w:val="en-US" w:eastAsia="zh-CN" w:bidi="ar"/>
              </w:rPr>
              <w:t>0</w:t>
            </w:r>
          </w:p>
        </w:tc>
        <w:tc>
          <w:tcPr>
            <w:tcW w:w="61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350965E">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val="en-US"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1100</w:t>
            </w:r>
            <w:r>
              <w:rPr>
                <w:rFonts w:hint="eastAsia" w:cs="Times New Roman"/>
                <w:i w:val="0"/>
                <w:iCs w:val="0"/>
                <w:color w:val="000000"/>
                <w:kern w:val="0"/>
                <w:sz w:val="21"/>
                <w:szCs w:val="21"/>
                <w:highlight w:val="none"/>
                <w:u w:val="none"/>
                <w:lang w:val="en-US" w:eastAsia="zh-CN" w:bidi="ar"/>
              </w:rPr>
              <w:t>.00</w:t>
            </w:r>
          </w:p>
        </w:tc>
      </w:tr>
      <w:tr w14:paraId="55133B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jc w:val="center"/>
        </w:trPr>
        <w:tc>
          <w:tcPr>
            <w:tcW w:w="369" w:type="pct"/>
            <w:vMerge w:val="continue"/>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CD154C5">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48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4C23241">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锯梁村</w:t>
            </w:r>
          </w:p>
        </w:tc>
        <w:tc>
          <w:tcPr>
            <w:tcW w:w="85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972816F">
            <w:pPr>
              <w:snapToGrid w:val="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p>
        </w:tc>
        <w:tc>
          <w:tcPr>
            <w:tcW w:w="46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3B4E1D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17.61</w:t>
            </w:r>
          </w:p>
        </w:tc>
        <w:tc>
          <w:tcPr>
            <w:tcW w:w="560"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B9A545C">
            <w:pPr>
              <w:snapToGrid w:val="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p>
        </w:tc>
        <w:tc>
          <w:tcPr>
            <w:tcW w:w="48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7333138">
            <w:pPr>
              <w:snapToGrid w:val="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p>
        </w:tc>
        <w:tc>
          <w:tcPr>
            <w:tcW w:w="61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1FFEDB3">
            <w:pPr>
              <w:snapToGrid w:val="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p>
        </w:tc>
        <w:tc>
          <w:tcPr>
            <w:tcW w:w="55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3E934D8">
            <w:pPr>
              <w:snapToGrid w:val="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p>
        </w:tc>
        <w:tc>
          <w:tcPr>
            <w:tcW w:w="61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22C2E0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val="en-US"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17.61</w:t>
            </w:r>
          </w:p>
        </w:tc>
      </w:tr>
      <w:tr w14:paraId="23865E7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jc w:val="center"/>
        </w:trPr>
        <w:tc>
          <w:tcPr>
            <w:tcW w:w="369" w:type="pct"/>
            <w:vMerge w:val="continue"/>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794509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48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3C90B1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扇沱村</w:t>
            </w:r>
          </w:p>
        </w:tc>
        <w:tc>
          <w:tcPr>
            <w:tcW w:w="85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90793BC">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val="en-US"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11.99</w:t>
            </w:r>
          </w:p>
        </w:tc>
        <w:tc>
          <w:tcPr>
            <w:tcW w:w="46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D471CC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8.22</w:t>
            </w:r>
          </w:p>
        </w:tc>
        <w:tc>
          <w:tcPr>
            <w:tcW w:w="560"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748B9C6">
            <w:pPr>
              <w:snapToGrid w:val="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p>
        </w:tc>
        <w:tc>
          <w:tcPr>
            <w:tcW w:w="48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D976985">
            <w:pPr>
              <w:snapToGrid w:val="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p>
        </w:tc>
        <w:tc>
          <w:tcPr>
            <w:tcW w:w="61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9549EED">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382.11</w:t>
            </w:r>
          </w:p>
        </w:tc>
        <w:tc>
          <w:tcPr>
            <w:tcW w:w="55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267DB84">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83.52</w:t>
            </w:r>
          </w:p>
        </w:tc>
        <w:tc>
          <w:tcPr>
            <w:tcW w:w="61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E65EB1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val="en-US"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485.84</w:t>
            </w:r>
          </w:p>
        </w:tc>
      </w:tr>
      <w:tr w14:paraId="7A5AE7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jc w:val="center"/>
        </w:trPr>
        <w:tc>
          <w:tcPr>
            <w:tcW w:w="369" w:type="pct"/>
            <w:vMerge w:val="continue"/>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520E55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48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BB818E3">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天星村</w:t>
            </w:r>
          </w:p>
        </w:tc>
        <w:tc>
          <w:tcPr>
            <w:tcW w:w="85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556B1C7">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val="en-US"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7.03</w:t>
            </w:r>
          </w:p>
        </w:tc>
        <w:tc>
          <w:tcPr>
            <w:tcW w:w="46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CEC0765">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18.29</w:t>
            </w:r>
          </w:p>
        </w:tc>
        <w:tc>
          <w:tcPr>
            <w:tcW w:w="560"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5CE9AC4">
            <w:pPr>
              <w:snapToGrid w:val="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p>
        </w:tc>
        <w:tc>
          <w:tcPr>
            <w:tcW w:w="48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3740F73">
            <w:pPr>
              <w:snapToGrid w:val="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p>
        </w:tc>
        <w:tc>
          <w:tcPr>
            <w:tcW w:w="61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F86E506">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434.6</w:t>
            </w:r>
            <w:r>
              <w:rPr>
                <w:rFonts w:hint="eastAsia" w:cs="Times New Roman"/>
                <w:i w:val="0"/>
                <w:iCs w:val="0"/>
                <w:color w:val="000000"/>
                <w:kern w:val="0"/>
                <w:sz w:val="21"/>
                <w:szCs w:val="21"/>
                <w:highlight w:val="none"/>
                <w:u w:val="none"/>
                <w:lang w:val="en-US" w:eastAsia="zh-CN" w:bidi="ar"/>
              </w:rPr>
              <w:t>0</w:t>
            </w:r>
          </w:p>
        </w:tc>
        <w:tc>
          <w:tcPr>
            <w:tcW w:w="55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0032B21">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26.05</w:t>
            </w:r>
          </w:p>
        </w:tc>
        <w:tc>
          <w:tcPr>
            <w:tcW w:w="61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ED7B66E">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val="en-US"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485.97</w:t>
            </w:r>
          </w:p>
        </w:tc>
      </w:tr>
      <w:tr w14:paraId="3D12F44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jc w:val="center"/>
        </w:trPr>
        <w:tc>
          <w:tcPr>
            <w:tcW w:w="369" w:type="pct"/>
            <w:vMerge w:val="continue"/>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BD35BCF">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p>
        </w:tc>
        <w:tc>
          <w:tcPr>
            <w:tcW w:w="48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4FBD213">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五堡村</w:t>
            </w:r>
          </w:p>
        </w:tc>
        <w:tc>
          <w:tcPr>
            <w:tcW w:w="85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8F3AA56">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15.33</w:t>
            </w:r>
          </w:p>
        </w:tc>
        <w:tc>
          <w:tcPr>
            <w:tcW w:w="46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2BE6103">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26.69</w:t>
            </w:r>
          </w:p>
        </w:tc>
        <w:tc>
          <w:tcPr>
            <w:tcW w:w="560"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71B2731">
            <w:pPr>
              <w:snapToGrid w:val="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p>
        </w:tc>
        <w:tc>
          <w:tcPr>
            <w:tcW w:w="48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8866106">
            <w:pPr>
              <w:snapToGrid w:val="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p>
        </w:tc>
        <w:tc>
          <w:tcPr>
            <w:tcW w:w="61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013C6A6">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65.53</w:t>
            </w:r>
          </w:p>
        </w:tc>
        <w:tc>
          <w:tcPr>
            <w:tcW w:w="55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6D5BB8E">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3.03</w:t>
            </w:r>
          </w:p>
        </w:tc>
        <w:tc>
          <w:tcPr>
            <w:tcW w:w="61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E16340D">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val="en-US"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110.58</w:t>
            </w:r>
          </w:p>
        </w:tc>
      </w:tr>
      <w:tr w14:paraId="6803B0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jc w:val="center"/>
        </w:trPr>
        <w:tc>
          <w:tcPr>
            <w:tcW w:w="852" w:type="pct"/>
            <w:gridSpan w:val="2"/>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EED5177">
            <w:pPr>
              <w:keepNext w:val="0"/>
              <w:keepLines w:val="0"/>
              <w:pageBreakBefore w:val="0"/>
              <w:widowControl/>
              <w:suppressLineNumbers w:val="0"/>
              <w:kinsoku/>
              <w:wordWrap/>
              <w:overflowPunct/>
              <w:topLinePunct w:val="0"/>
              <w:autoSpaceDE/>
              <w:autoSpaceDN/>
              <w:bidi w:val="0"/>
              <w:adjustRightInd/>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sz w:val="21"/>
                <w:szCs w:val="21"/>
                <w:highlight w:val="none"/>
                <w:u w:val="none"/>
              </w:rPr>
            </w:pPr>
            <w:r>
              <w:rPr>
                <w:rFonts w:hint="default" w:ascii="Times New Roman" w:hAnsi="Times New Roman" w:eastAsia="方正仿宋_GBK" w:cs="Times New Roman"/>
                <w:b/>
                <w:bCs/>
                <w:i w:val="0"/>
                <w:iCs w:val="0"/>
                <w:color w:val="000000"/>
                <w:kern w:val="0"/>
                <w:sz w:val="21"/>
                <w:szCs w:val="21"/>
                <w:highlight w:val="none"/>
                <w:u w:val="none"/>
                <w:lang w:val="en-US" w:eastAsia="zh-CN" w:bidi="ar"/>
              </w:rPr>
              <w:t>总计</w:t>
            </w:r>
          </w:p>
        </w:tc>
        <w:tc>
          <w:tcPr>
            <w:tcW w:w="1506"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D104B53">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b w:val="0"/>
                <w:bCs w:val="0"/>
                <w:i w:val="0"/>
                <w:iCs w:val="0"/>
                <w:color w:val="000000"/>
                <w:kern w:val="0"/>
                <w:sz w:val="21"/>
                <w:szCs w:val="21"/>
                <w:highlight w:val="none"/>
                <w:u w:val="none"/>
                <w:lang w:val="en-US" w:eastAsia="zh-CN" w:bidi="ar"/>
              </w:rPr>
              <w:t>608.84</w:t>
            </w:r>
          </w:p>
        </w:tc>
        <w:tc>
          <w:tcPr>
            <w:tcW w:w="82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9909CF8">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b w:val="0"/>
                <w:bCs w:val="0"/>
                <w:i w:val="0"/>
                <w:iCs w:val="0"/>
                <w:color w:val="000000"/>
                <w:kern w:val="0"/>
                <w:sz w:val="21"/>
                <w:szCs w:val="21"/>
                <w:highlight w:val="none"/>
                <w:u w:val="none"/>
                <w:lang w:val="en-US" w:eastAsia="zh-CN" w:bidi="ar"/>
              </w:rPr>
              <w:t>105.06</w:t>
            </w:r>
          </w:p>
        </w:tc>
        <w:tc>
          <w:tcPr>
            <w:tcW w:w="986"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5C6D845">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b w:val="0"/>
                <w:bCs w:val="0"/>
                <w:i w:val="0"/>
                <w:iCs w:val="0"/>
                <w:color w:val="000000"/>
                <w:kern w:val="0"/>
                <w:sz w:val="21"/>
                <w:szCs w:val="21"/>
                <w:highlight w:val="none"/>
                <w:u w:val="none"/>
                <w:lang w:val="en-US" w:eastAsia="zh-CN" w:bidi="ar"/>
              </w:rPr>
              <w:t>330.29</w:t>
            </w:r>
          </w:p>
        </w:tc>
        <w:tc>
          <w:tcPr>
            <w:tcW w:w="85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44BFCB2">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b w:val="0"/>
                <w:bCs w:val="0"/>
                <w:i w:val="0"/>
                <w:iCs w:val="0"/>
                <w:color w:val="000000"/>
                <w:kern w:val="0"/>
                <w:sz w:val="21"/>
                <w:szCs w:val="21"/>
                <w:highlight w:val="none"/>
                <w:u w:val="none"/>
                <w:lang w:val="en-US" w:eastAsia="zh-CN" w:bidi="ar"/>
              </w:rPr>
              <w:t>88.15</w:t>
            </w:r>
          </w:p>
        </w:tc>
        <w:tc>
          <w:tcPr>
            <w:tcW w:w="107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7771BFF">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b w:val="0"/>
                <w:bCs w:val="0"/>
                <w:i w:val="0"/>
                <w:iCs w:val="0"/>
                <w:color w:val="000000"/>
                <w:kern w:val="0"/>
                <w:sz w:val="21"/>
                <w:szCs w:val="21"/>
                <w:highlight w:val="none"/>
                <w:u w:val="none"/>
                <w:lang w:val="en-US" w:eastAsia="zh-CN" w:bidi="ar"/>
              </w:rPr>
              <w:t>11249.13</w:t>
            </w:r>
          </w:p>
        </w:tc>
        <w:tc>
          <w:tcPr>
            <w:tcW w:w="984"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22377B5">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b w:val="0"/>
                <w:bCs w:val="0"/>
                <w:i w:val="0"/>
                <w:iCs w:val="0"/>
                <w:color w:val="000000"/>
                <w:kern w:val="0"/>
                <w:sz w:val="21"/>
                <w:szCs w:val="21"/>
                <w:highlight w:val="none"/>
                <w:u w:val="none"/>
                <w:lang w:val="en-US" w:eastAsia="zh-CN" w:bidi="ar"/>
              </w:rPr>
              <w:t>3318.53</w:t>
            </w:r>
          </w:p>
        </w:tc>
        <w:tc>
          <w:tcPr>
            <w:tcW w:w="107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6146659">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val="en-US" w:bidi="ar"/>
              </w:rPr>
            </w:pPr>
            <w:r>
              <w:rPr>
                <w:rFonts w:hint="default" w:ascii="Times New Roman" w:hAnsi="Times New Roman" w:eastAsia="方正仿宋_GBK" w:cs="Times New Roman"/>
                <w:b w:val="0"/>
                <w:bCs w:val="0"/>
                <w:i w:val="0"/>
                <w:iCs w:val="0"/>
                <w:color w:val="000000"/>
                <w:kern w:val="0"/>
                <w:sz w:val="21"/>
                <w:szCs w:val="21"/>
                <w:highlight w:val="none"/>
                <w:u w:val="none"/>
                <w:lang w:val="en-US" w:eastAsia="zh-CN" w:bidi="ar"/>
              </w:rPr>
              <w:t>15700</w:t>
            </w:r>
            <w:r>
              <w:rPr>
                <w:rFonts w:hint="eastAsia" w:cs="Times New Roman"/>
                <w:b w:val="0"/>
                <w:bCs w:val="0"/>
                <w:i w:val="0"/>
                <w:iCs w:val="0"/>
                <w:color w:val="000000"/>
                <w:kern w:val="0"/>
                <w:sz w:val="21"/>
                <w:szCs w:val="21"/>
                <w:highlight w:val="none"/>
                <w:u w:val="none"/>
                <w:lang w:val="en-US" w:eastAsia="zh-CN" w:bidi="ar"/>
              </w:rPr>
              <w:t>.00</w:t>
            </w:r>
          </w:p>
        </w:tc>
      </w:tr>
    </w:tbl>
    <w:p w14:paraId="4A6C7D09">
      <w:pPr>
        <w:pageBreakBefore w:val="0"/>
        <w:kinsoku/>
        <w:autoSpaceDE/>
        <w:autoSpaceDN/>
        <w:bidi w:val="0"/>
        <w:adjustRightInd/>
        <w:snapToGrid/>
        <w:ind w:left="0" w:leftChars="0" w:firstLine="0" w:firstLineChars="0"/>
        <w:textAlignment w:val="auto"/>
        <w:rPr>
          <w:rFonts w:hint="default" w:ascii="Times New Roman" w:hAnsi="Times New Roman" w:cs="Times New Roman"/>
          <w:highlight w:val="none"/>
          <w:lang w:val="en-US" w:eastAsia="zh-CN"/>
        </w:rPr>
      </w:pPr>
    </w:p>
    <w:p w14:paraId="6E23003F">
      <w:pPr>
        <w:keepNext w:val="0"/>
        <w:keepLines w:val="0"/>
        <w:pageBreakBefore w:val="0"/>
        <w:widowControl/>
        <w:numPr>
          <w:ilvl w:val="0"/>
          <w:numId w:val="3"/>
        </w:numPr>
        <w:kinsoku/>
        <w:wordWrap/>
        <w:overflowPunct/>
        <w:topLinePunct w:val="0"/>
        <w:autoSpaceDE/>
        <w:autoSpaceDN/>
        <w:bidi w:val="0"/>
        <w:adjustRightInd/>
        <w:snapToGrid/>
        <w:spacing w:line="240" w:lineRule="auto"/>
        <w:ind w:firstLine="560" w:firstLineChars="200"/>
        <w:jc w:val="left"/>
        <w:textAlignment w:val="auto"/>
        <w:rPr>
          <w:rFonts w:hint="default" w:ascii="Times New Roman" w:hAnsi="Times New Roman" w:cs="Times New Roman"/>
          <w:lang w:val="en-US" w:eastAsia="zh-CN"/>
        </w:rPr>
      </w:pPr>
      <w:r>
        <w:rPr>
          <w:rFonts w:hint="default" w:ascii="Times New Roman" w:hAnsi="Times New Roman" w:cs="Times New Roman"/>
          <w:highlight w:val="none"/>
          <w:lang w:val="en-US" w:eastAsia="zh-CN"/>
        </w:rPr>
        <w:t>按起源分：根据长寿区森林资源专项调查数据显示，项目区内天然林总面积为</w:t>
      </w:r>
      <w:r>
        <w:rPr>
          <w:rFonts w:hint="eastAsia" w:cs="Times New Roman"/>
          <w:highlight w:val="none"/>
          <w:lang w:val="en-US" w:eastAsia="zh-CN"/>
        </w:rPr>
        <w:t>9840.30</w:t>
      </w:r>
      <w:r>
        <w:rPr>
          <w:rFonts w:hint="default" w:ascii="Times New Roman" w:hAnsi="Times New Roman" w:cs="Times New Roman"/>
          <w:highlight w:val="none"/>
          <w:lang w:val="en-US" w:eastAsia="zh-CN"/>
        </w:rPr>
        <w:t>亩，涵盖20</w:t>
      </w:r>
      <w:r>
        <w:rPr>
          <w:rFonts w:hint="eastAsia" w:cs="Times New Roman"/>
          <w:highlight w:val="none"/>
          <w:lang w:val="en-US" w:eastAsia="zh-CN"/>
        </w:rPr>
        <w:t>9</w:t>
      </w:r>
      <w:r>
        <w:rPr>
          <w:rFonts w:hint="default" w:ascii="Times New Roman" w:hAnsi="Times New Roman" w:cs="Times New Roman"/>
          <w:highlight w:val="none"/>
          <w:lang w:val="en-US" w:eastAsia="zh-CN"/>
        </w:rPr>
        <w:t>个作业小班；人工林总面积为</w:t>
      </w:r>
      <w:r>
        <w:rPr>
          <w:rFonts w:hint="eastAsia" w:cs="Times New Roman"/>
          <w:highlight w:val="none"/>
          <w:lang w:val="en-US" w:eastAsia="zh-CN"/>
        </w:rPr>
        <w:t>5859.70</w:t>
      </w:r>
      <w:r>
        <w:rPr>
          <w:rFonts w:hint="default" w:ascii="Times New Roman" w:hAnsi="Times New Roman" w:cs="Times New Roman"/>
          <w:highlight w:val="none"/>
          <w:lang w:val="en-US" w:eastAsia="zh-CN"/>
        </w:rPr>
        <w:t>亩，涉及1</w:t>
      </w:r>
      <w:r>
        <w:rPr>
          <w:rFonts w:hint="eastAsia" w:cs="Times New Roman"/>
          <w:highlight w:val="none"/>
          <w:lang w:val="en-US" w:eastAsia="zh-CN"/>
        </w:rPr>
        <w:t>41</w:t>
      </w:r>
      <w:r>
        <w:rPr>
          <w:rFonts w:hint="default" w:ascii="Times New Roman" w:hAnsi="Times New Roman" w:cs="Times New Roman"/>
          <w:highlight w:val="none"/>
          <w:lang w:val="en-US" w:eastAsia="zh-CN"/>
        </w:rPr>
        <w:t>个作业小班。有关该部分小班的具体情况，可详见表</w:t>
      </w:r>
      <w:r>
        <w:rPr>
          <w:rFonts w:hint="eastAsia" w:cs="Times New Roman"/>
          <w:highlight w:val="none"/>
          <w:lang w:val="en-US" w:eastAsia="zh-CN"/>
        </w:rPr>
        <w:t>5</w:t>
      </w:r>
      <w:r>
        <w:rPr>
          <w:rFonts w:hint="default" w:ascii="Times New Roman" w:hAnsi="Times New Roman" w:cs="Times New Roman"/>
          <w:highlight w:val="none"/>
          <w:lang w:val="en-US" w:eastAsia="zh-CN"/>
        </w:rPr>
        <w:t>-3：</w:t>
      </w:r>
    </w:p>
    <w:p w14:paraId="41B960D1">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表</w:t>
      </w:r>
      <w:r>
        <w:rPr>
          <w:rFonts w:hint="eastAsia" w:cs="Times New Roman"/>
          <w:lang w:val="en-US" w:eastAsia="zh-CN"/>
        </w:rPr>
        <w:t>5</w:t>
      </w:r>
      <w:r>
        <w:rPr>
          <w:rFonts w:hint="default" w:ascii="Times New Roman" w:hAnsi="Times New Roman" w:cs="Times New Roman"/>
          <w:lang w:val="en-US" w:eastAsia="zh-CN"/>
        </w:rPr>
        <w:t>-3按起源分现状统计表</w:t>
      </w:r>
    </w:p>
    <w:p w14:paraId="573F34EF">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right"/>
        <w:textAlignment w:val="auto"/>
        <w:rPr>
          <w:rFonts w:hint="default" w:ascii="Times New Roman" w:hAnsi="Times New Roman" w:cs="Times New Roman"/>
          <w:sz w:val="24"/>
          <w:szCs w:val="22"/>
          <w:lang w:val="en-US" w:eastAsia="zh-CN"/>
        </w:rPr>
      </w:pPr>
      <w:r>
        <w:rPr>
          <w:rFonts w:hint="default" w:ascii="Times New Roman" w:hAnsi="Times New Roman" w:cs="Times New Roman"/>
          <w:sz w:val="24"/>
          <w:szCs w:val="22"/>
          <w:lang w:val="en-US" w:eastAsia="zh-CN"/>
        </w:rPr>
        <w:t>单位：亩</w:t>
      </w:r>
    </w:p>
    <w:tbl>
      <w:tblPr>
        <w:tblStyle w:val="18"/>
        <w:tblW w:w="499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543"/>
        <w:gridCol w:w="1730"/>
        <w:gridCol w:w="1757"/>
        <w:gridCol w:w="1750"/>
        <w:gridCol w:w="1739"/>
      </w:tblGrid>
      <w:tr w14:paraId="7D771B6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blHeader/>
        </w:trPr>
        <w:tc>
          <w:tcPr>
            <w:tcW w:w="90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47F1C1">
            <w:pPr>
              <w:pStyle w:val="2"/>
              <w:keepNext w:val="0"/>
              <w:keepLines w:val="0"/>
              <w:pageBreakBefore w:val="0"/>
              <w:widowControl w:val="0"/>
              <w:kinsoku/>
              <w:wordWrap/>
              <w:overflowPunct/>
              <w:topLinePunct w:val="0"/>
              <w:autoSpaceDE/>
              <w:autoSpaceDN/>
              <w:bidi w:val="0"/>
              <w:adjustRightInd/>
              <w:snapToGrid w:val="0"/>
              <w:spacing w:after="0" w:line="240" w:lineRule="auto"/>
              <w:ind w:firstLine="0" w:firstLineChars="0"/>
              <w:jc w:val="center"/>
              <w:textAlignment w:val="auto"/>
              <w:rPr>
                <w:rFonts w:hint="default" w:ascii="Times New Roman" w:hAnsi="Times New Roman" w:cs="Times New Roman"/>
                <w:b/>
                <w:bCs/>
                <w:sz w:val="21"/>
                <w:szCs w:val="21"/>
                <w:highlight w:val="none"/>
                <w:lang w:val="en-US" w:eastAsia="zh-CN"/>
              </w:rPr>
            </w:pPr>
            <w:r>
              <w:rPr>
                <w:rFonts w:hint="default" w:ascii="Times New Roman" w:hAnsi="Times New Roman" w:cs="Times New Roman"/>
                <w:b/>
                <w:bCs/>
                <w:sz w:val="21"/>
                <w:szCs w:val="21"/>
                <w:highlight w:val="none"/>
                <w:lang w:val="en-US" w:eastAsia="zh-CN"/>
              </w:rPr>
              <w:t>乡镇</w:t>
            </w:r>
          </w:p>
        </w:tc>
        <w:tc>
          <w:tcPr>
            <w:tcW w:w="10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2D57FE">
            <w:pPr>
              <w:pStyle w:val="2"/>
              <w:keepNext w:val="0"/>
              <w:keepLines w:val="0"/>
              <w:pageBreakBefore w:val="0"/>
              <w:widowControl w:val="0"/>
              <w:kinsoku/>
              <w:wordWrap/>
              <w:overflowPunct/>
              <w:topLinePunct w:val="0"/>
              <w:autoSpaceDE/>
              <w:autoSpaceDN/>
              <w:bidi w:val="0"/>
              <w:adjustRightInd/>
              <w:snapToGrid w:val="0"/>
              <w:spacing w:after="0" w:line="240" w:lineRule="auto"/>
              <w:ind w:firstLine="0" w:firstLineChars="0"/>
              <w:jc w:val="center"/>
              <w:textAlignment w:val="auto"/>
              <w:rPr>
                <w:rFonts w:hint="default" w:ascii="Times New Roman" w:hAnsi="Times New Roman" w:cs="Times New Roman"/>
                <w:b/>
                <w:bCs/>
                <w:sz w:val="21"/>
                <w:szCs w:val="21"/>
                <w:highlight w:val="none"/>
                <w:lang w:val="en-US" w:eastAsia="zh-CN"/>
              </w:rPr>
            </w:pPr>
            <w:r>
              <w:rPr>
                <w:rFonts w:hint="default" w:ascii="Times New Roman" w:hAnsi="Times New Roman" w:cs="Times New Roman"/>
                <w:b/>
                <w:bCs/>
                <w:sz w:val="21"/>
                <w:szCs w:val="21"/>
                <w:highlight w:val="none"/>
                <w:lang w:val="en-US" w:eastAsia="zh-CN"/>
              </w:rPr>
              <w:t>村</w:t>
            </w:r>
          </w:p>
        </w:tc>
        <w:tc>
          <w:tcPr>
            <w:tcW w:w="10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6A0D62">
            <w:pPr>
              <w:pStyle w:val="2"/>
              <w:keepNext w:val="0"/>
              <w:keepLines w:val="0"/>
              <w:pageBreakBefore w:val="0"/>
              <w:widowControl w:val="0"/>
              <w:kinsoku/>
              <w:wordWrap/>
              <w:overflowPunct/>
              <w:topLinePunct w:val="0"/>
              <w:autoSpaceDE/>
              <w:autoSpaceDN/>
              <w:bidi w:val="0"/>
              <w:adjustRightInd/>
              <w:snapToGrid w:val="0"/>
              <w:spacing w:after="0" w:line="240" w:lineRule="auto"/>
              <w:ind w:firstLine="0" w:firstLineChars="0"/>
              <w:jc w:val="center"/>
              <w:textAlignment w:val="auto"/>
              <w:rPr>
                <w:rFonts w:hint="default" w:ascii="Times New Roman" w:hAnsi="Times New Roman" w:cs="Times New Roman"/>
                <w:b/>
                <w:bCs/>
                <w:sz w:val="21"/>
                <w:szCs w:val="21"/>
                <w:highlight w:val="none"/>
                <w:lang w:val="en-US" w:eastAsia="zh-CN"/>
              </w:rPr>
            </w:pPr>
            <w:r>
              <w:rPr>
                <w:rFonts w:hint="default" w:ascii="Times New Roman" w:hAnsi="Times New Roman" w:cs="Times New Roman"/>
                <w:b/>
                <w:bCs/>
                <w:sz w:val="21"/>
                <w:szCs w:val="21"/>
                <w:highlight w:val="none"/>
                <w:lang w:val="en-US" w:eastAsia="zh-CN"/>
              </w:rPr>
              <w:t>人工林</w:t>
            </w:r>
          </w:p>
        </w:tc>
        <w:tc>
          <w:tcPr>
            <w:tcW w:w="102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C55B09">
            <w:pPr>
              <w:pStyle w:val="2"/>
              <w:keepNext w:val="0"/>
              <w:keepLines w:val="0"/>
              <w:pageBreakBefore w:val="0"/>
              <w:widowControl w:val="0"/>
              <w:kinsoku/>
              <w:wordWrap/>
              <w:overflowPunct/>
              <w:topLinePunct w:val="0"/>
              <w:autoSpaceDE/>
              <w:autoSpaceDN/>
              <w:bidi w:val="0"/>
              <w:adjustRightInd/>
              <w:snapToGrid w:val="0"/>
              <w:spacing w:after="0" w:line="240" w:lineRule="auto"/>
              <w:ind w:firstLine="0" w:firstLineChars="0"/>
              <w:jc w:val="center"/>
              <w:textAlignment w:val="auto"/>
              <w:rPr>
                <w:rFonts w:hint="default" w:ascii="Times New Roman" w:hAnsi="Times New Roman" w:cs="Times New Roman"/>
                <w:b/>
                <w:bCs/>
                <w:sz w:val="21"/>
                <w:szCs w:val="21"/>
                <w:highlight w:val="none"/>
                <w:lang w:val="en-US" w:eastAsia="zh-CN"/>
              </w:rPr>
            </w:pPr>
            <w:r>
              <w:rPr>
                <w:rFonts w:hint="default" w:ascii="Times New Roman" w:hAnsi="Times New Roman" w:cs="Times New Roman"/>
                <w:b/>
                <w:bCs/>
                <w:sz w:val="21"/>
                <w:szCs w:val="21"/>
                <w:highlight w:val="none"/>
                <w:lang w:val="en-US" w:eastAsia="zh-CN"/>
              </w:rPr>
              <w:t>天然林</w:t>
            </w:r>
          </w:p>
        </w:tc>
        <w:tc>
          <w:tcPr>
            <w:tcW w:w="101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1C6C85">
            <w:pPr>
              <w:pStyle w:val="2"/>
              <w:keepNext w:val="0"/>
              <w:keepLines w:val="0"/>
              <w:pageBreakBefore w:val="0"/>
              <w:widowControl w:val="0"/>
              <w:kinsoku/>
              <w:wordWrap/>
              <w:overflowPunct/>
              <w:topLinePunct w:val="0"/>
              <w:autoSpaceDE/>
              <w:autoSpaceDN/>
              <w:bidi w:val="0"/>
              <w:adjustRightInd/>
              <w:snapToGrid w:val="0"/>
              <w:spacing w:after="0" w:line="240" w:lineRule="auto"/>
              <w:ind w:firstLine="0" w:firstLineChars="0"/>
              <w:jc w:val="center"/>
              <w:textAlignment w:val="auto"/>
              <w:rPr>
                <w:rFonts w:hint="default" w:ascii="Times New Roman" w:hAnsi="Times New Roman" w:cs="Times New Roman"/>
                <w:b/>
                <w:bCs/>
                <w:sz w:val="21"/>
                <w:szCs w:val="21"/>
                <w:highlight w:val="none"/>
                <w:lang w:val="en-US" w:eastAsia="zh-CN"/>
              </w:rPr>
            </w:pPr>
            <w:r>
              <w:rPr>
                <w:rFonts w:hint="default" w:ascii="Times New Roman" w:hAnsi="Times New Roman" w:cs="Times New Roman"/>
                <w:b/>
                <w:bCs/>
                <w:sz w:val="21"/>
                <w:szCs w:val="21"/>
                <w:highlight w:val="none"/>
                <w:lang w:val="en-US" w:eastAsia="zh-CN"/>
              </w:rPr>
              <w:t>合计</w:t>
            </w:r>
          </w:p>
        </w:tc>
      </w:tr>
      <w:tr w14:paraId="4DCC6C4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907"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BFA8A8">
            <w:pPr>
              <w:pStyle w:val="2"/>
              <w:keepNext w:val="0"/>
              <w:keepLines w:val="0"/>
              <w:pageBreakBefore w:val="0"/>
              <w:widowControl w:val="0"/>
              <w:kinsoku/>
              <w:wordWrap/>
              <w:overflowPunct/>
              <w:topLinePunct w:val="0"/>
              <w:autoSpaceDE/>
              <w:autoSpaceDN/>
              <w:bidi w:val="0"/>
              <w:adjustRightInd/>
              <w:snapToGrid w:val="0"/>
              <w:spacing w:after="0" w:line="240" w:lineRule="auto"/>
              <w:ind w:firstLine="0" w:firstLineChars="0"/>
              <w:jc w:val="center"/>
              <w:textAlignment w:val="auto"/>
              <w:rPr>
                <w:rFonts w:hint="default" w:ascii="Times New Roman" w:hAnsi="Times New Roman" w:cs="Times New Roman"/>
                <w:sz w:val="21"/>
                <w:szCs w:val="21"/>
                <w:highlight w:val="none"/>
                <w:lang w:val="en-US" w:eastAsia="zh-CN"/>
              </w:rPr>
            </w:pPr>
            <w:r>
              <w:rPr>
                <w:rFonts w:hint="default" w:ascii="Times New Roman" w:hAnsi="Times New Roman" w:cs="Times New Roman"/>
                <w:sz w:val="21"/>
                <w:szCs w:val="21"/>
                <w:highlight w:val="none"/>
                <w:lang w:val="en-US" w:eastAsia="zh-CN"/>
              </w:rPr>
              <w:t>八颗街道</w:t>
            </w:r>
          </w:p>
        </w:tc>
        <w:tc>
          <w:tcPr>
            <w:tcW w:w="1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989E2F">
            <w:pPr>
              <w:pStyle w:val="2"/>
              <w:widowControl w:val="0"/>
              <w:snapToGrid w:val="0"/>
              <w:spacing w:after="0" w:line="240" w:lineRule="auto"/>
              <w:ind w:firstLine="0" w:firstLineChars="0"/>
              <w:jc w:val="center"/>
              <w:rPr>
                <w:rFonts w:hint="default" w:ascii="Times New Roman" w:hAnsi="Times New Roman" w:cs="Times New Roman"/>
                <w:b w:val="0"/>
                <w:bCs w:val="0"/>
                <w:sz w:val="21"/>
                <w:szCs w:val="21"/>
                <w:highlight w:val="none"/>
                <w:u w:val="none"/>
                <w:lang w:val="en-US" w:eastAsia="zh-CN" w:bidi="ar"/>
              </w:rPr>
            </w:pPr>
            <w:r>
              <w:rPr>
                <w:rFonts w:hint="default" w:cs="Times New Roman"/>
                <w:b w:val="0"/>
                <w:bCs w:val="0"/>
                <w:i w:val="0"/>
                <w:iCs w:val="0"/>
                <w:kern w:val="2"/>
                <w:sz w:val="21"/>
                <w:szCs w:val="21"/>
                <w:highlight w:val="none"/>
                <w:u w:val="none"/>
                <w:lang w:val="en-US" w:eastAsia="zh-CN" w:bidi="ar"/>
              </w:rPr>
              <w:t>小计</w:t>
            </w:r>
          </w:p>
        </w:tc>
        <w:tc>
          <w:tcPr>
            <w:tcW w:w="17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FBF6D6">
            <w:pPr>
              <w:pStyle w:val="2"/>
              <w:keepNext w:val="0"/>
              <w:keepLines w:val="0"/>
              <w:widowControl w:val="0"/>
              <w:suppressLineNumbers w:val="0"/>
              <w:snapToGrid w:val="0"/>
              <w:spacing w:after="0"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highlight w:val="none"/>
                <w:u w:val="none"/>
                <w:lang w:bidi="ar"/>
              </w:rPr>
            </w:pPr>
            <w:r>
              <w:rPr>
                <w:rFonts w:hint="default" w:ascii="Times New Roman" w:hAnsi="Times New Roman" w:eastAsia="方正仿宋_GBK" w:cs="Times New Roman"/>
                <w:b w:val="0"/>
                <w:bCs w:val="0"/>
                <w:i w:val="0"/>
                <w:iCs w:val="0"/>
                <w:color w:val="000000"/>
                <w:kern w:val="2"/>
                <w:sz w:val="21"/>
                <w:szCs w:val="21"/>
                <w:highlight w:val="none"/>
                <w:u w:val="none"/>
                <w:lang w:val="en-US" w:eastAsia="zh-CN" w:bidi="ar"/>
              </w:rPr>
              <w:t>5569.8</w:t>
            </w:r>
            <w:r>
              <w:rPr>
                <w:rFonts w:hint="eastAsia" w:cs="Times New Roman"/>
                <w:b w:val="0"/>
                <w:bCs w:val="0"/>
                <w:i w:val="0"/>
                <w:iCs w:val="0"/>
                <w:kern w:val="2"/>
                <w:sz w:val="21"/>
                <w:szCs w:val="21"/>
                <w:highlight w:val="none"/>
                <w:u w:val="none"/>
                <w:lang w:val="en-US" w:eastAsia="zh-CN" w:bidi="ar"/>
              </w:rPr>
              <w:t>0</w:t>
            </w:r>
          </w:p>
        </w:tc>
        <w:tc>
          <w:tcPr>
            <w:tcW w:w="174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676B49">
            <w:pPr>
              <w:pStyle w:val="2"/>
              <w:keepNext w:val="0"/>
              <w:keepLines w:val="0"/>
              <w:widowControl w:val="0"/>
              <w:suppressLineNumbers w:val="0"/>
              <w:snapToGrid w:val="0"/>
              <w:spacing w:after="0"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highlight w:val="none"/>
                <w:u w:val="none"/>
                <w:lang w:bidi="ar"/>
              </w:rPr>
            </w:pPr>
            <w:r>
              <w:rPr>
                <w:rFonts w:hint="default" w:ascii="Times New Roman" w:hAnsi="Times New Roman" w:eastAsia="方正仿宋_GBK" w:cs="Times New Roman"/>
                <w:b w:val="0"/>
                <w:bCs w:val="0"/>
                <w:i w:val="0"/>
                <w:iCs w:val="0"/>
                <w:color w:val="000000"/>
                <w:kern w:val="2"/>
                <w:sz w:val="21"/>
                <w:szCs w:val="21"/>
                <w:highlight w:val="none"/>
                <w:u w:val="none"/>
                <w:lang w:val="en-US" w:eastAsia="zh-CN" w:bidi="ar"/>
              </w:rPr>
              <w:t>9030.2</w:t>
            </w:r>
            <w:r>
              <w:rPr>
                <w:rFonts w:hint="eastAsia" w:cs="Times New Roman"/>
                <w:b w:val="0"/>
                <w:bCs w:val="0"/>
                <w:i w:val="0"/>
                <w:iCs w:val="0"/>
                <w:kern w:val="2"/>
                <w:sz w:val="21"/>
                <w:szCs w:val="21"/>
                <w:highlight w:val="none"/>
                <w:u w:val="none"/>
                <w:lang w:val="en-US" w:eastAsia="zh-CN" w:bidi="ar"/>
              </w:rPr>
              <w:t>0</w:t>
            </w:r>
          </w:p>
        </w:tc>
        <w:tc>
          <w:tcPr>
            <w:tcW w:w="17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592190">
            <w:pPr>
              <w:pStyle w:val="2"/>
              <w:keepNext w:val="0"/>
              <w:keepLines w:val="0"/>
              <w:widowControl w:val="0"/>
              <w:suppressLineNumbers w:val="0"/>
              <w:snapToGrid w:val="0"/>
              <w:spacing w:after="0"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highlight w:val="none"/>
                <w:u w:val="none"/>
                <w:lang w:bidi="ar"/>
              </w:rPr>
            </w:pPr>
            <w:r>
              <w:rPr>
                <w:rFonts w:hint="default" w:ascii="Times New Roman" w:hAnsi="Times New Roman" w:eastAsia="方正仿宋_GBK" w:cs="Times New Roman"/>
                <w:b w:val="0"/>
                <w:bCs w:val="0"/>
                <w:i w:val="0"/>
                <w:iCs w:val="0"/>
                <w:color w:val="000000"/>
                <w:kern w:val="2"/>
                <w:sz w:val="21"/>
                <w:szCs w:val="21"/>
                <w:highlight w:val="none"/>
                <w:u w:val="none"/>
                <w:lang w:val="en-US" w:eastAsia="zh-CN" w:bidi="ar"/>
              </w:rPr>
              <w:t>14600</w:t>
            </w:r>
            <w:r>
              <w:rPr>
                <w:rFonts w:hint="eastAsia" w:cs="Times New Roman"/>
                <w:b w:val="0"/>
                <w:bCs w:val="0"/>
                <w:i w:val="0"/>
                <w:iCs w:val="0"/>
                <w:kern w:val="2"/>
                <w:sz w:val="21"/>
                <w:szCs w:val="21"/>
                <w:highlight w:val="none"/>
                <w:u w:val="none"/>
                <w:lang w:val="en-US" w:eastAsia="zh-CN" w:bidi="ar"/>
              </w:rPr>
              <w:t>.00</w:t>
            </w:r>
          </w:p>
        </w:tc>
      </w:tr>
      <w:tr w14:paraId="5C81F40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90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7C9F88">
            <w:pPr>
              <w:pStyle w:val="2"/>
              <w:keepNext w:val="0"/>
              <w:keepLines w:val="0"/>
              <w:pageBreakBefore w:val="0"/>
              <w:widowControl w:val="0"/>
              <w:kinsoku/>
              <w:wordWrap/>
              <w:overflowPunct/>
              <w:topLinePunct w:val="0"/>
              <w:autoSpaceDE/>
              <w:autoSpaceDN/>
              <w:bidi w:val="0"/>
              <w:adjustRightInd/>
              <w:snapToGrid w:val="0"/>
              <w:spacing w:after="0" w:line="240" w:lineRule="auto"/>
              <w:ind w:firstLine="0" w:firstLineChars="0"/>
              <w:jc w:val="center"/>
              <w:textAlignment w:val="auto"/>
              <w:rPr>
                <w:rFonts w:hint="default" w:ascii="Times New Roman" w:hAnsi="Times New Roman" w:cs="Times New Roman"/>
                <w:sz w:val="21"/>
                <w:szCs w:val="21"/>
                <w:highlight w:val="none"/>
                <w:lang w:val="en-US" w:eastAsia="zh-CN"/>
              </w:rPr>
            </w:pPr>
          </w:p>
        </w:tc>
        <w:tc>
          <w:tcPr>
            <w:tcW w:w="1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956F3F">
            <w:pPr>
              <w:pStyle w:val="2"/>
              <w:keepNext w:val="0"/>
              <w:keepLines w:val="0"/>
              <w:widowControl w:val="0"/>
              <w:suppressLineNumbers w:val="0"/>
              <w:snapToGrid w:val="0"/>
              <w:spacing w:after="0" w:line="240" w:lineRule="auto"/>
              <w:ind w:firstLine="0" w:firstLineChars="0"/>
              <w:jc w:val="center"/>
              <w:textAlignment w:val="auto"/>
              <w:rPr>
                <w:rFonts w:hint="default" w:ascii="Times New Roman" w:hAnsi="Times New Roman" w:cs="Times New Roman"/>
                <w:b w:val="0"/>
                <w:bCs w:val="0"/>
                <w:sz w:val="21"/>
                <w:szCs w:val="21"/>
                <w:highlight w:val="none"/>
                <w:u w:val="none"/>
                <w:lang w:val="en-US" w:eastAsia="zh-CN" w:bidi="ar"/>
              </w:rPr>
            </w:pPr>
            <w:r>
              <w:rPr>
                <w:rFonts w:hint="default" w:ascii="Times New Roman" w:hAnsi="Times New Roman" w:eastAsia="方正仿宋_GBK" w:cs="Times New Roman"/>
                <w:b w:val="0"/>
                <w:bCs w:val="0"/>
                <w:i w:val="0"/>
                <w:iCs w:val="0"/>
                <w:color w:val="000000"/>
                <w:kern w:val="2"/>
                <w:sz w:val="21"/>
                <w:szCs w:val="21"/>
                <w:highlight w:val="none"/>
                <w:u w:val="none"/>
                <w:lang w:val="en-US" w:eastAsia="zh-CN" w:bidi="ar"/>
              </w:rPr>
              <w:t>高新村</w:t>
            </w:r>
          </w:p>
        </w:tc>
        <w:tc>
          <w:tcPr>
            <w:tcW w:w="17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64250E">
            <w:pPr>
              <w:pStyle w:val="2"/>
              <w:keepNext w:val="0"/>
              <w:keepLines w:val="0"/>
              <w:widowControl w:val="0"/>
              <w:suppressLineNumbers w:val="0"/>
              <w:snapToGrid w:val="0"/>
              <w:spacing w:after="0"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highlight w:val="none"/>
                <w:u w:val="none"/>
                <w:lang w:bidi="ar"/>
              </w:rPr>
            </w:pPr>
            <w:r>
              <w:rPr>
                <w:rFonts w:hint="default" w:ascii="Times New Roman" w:hAnsi="Times New Roman" w:eastAsia="方正仿宋_GBK" w:cs="Times New Roman"/>
                <w:b w:val="0"/>
                <w:bCs w:val="0"/>
                <w:i w:val="0"/>
                <w:iCs w:val="0"/>
                <w:color w:val="000000"/>
                <w:kern w:val="2"/>
                <w:sz w:val="21"/>
                <w:szCs w:val="21"/>
                <w:highlight w:val="none"/>
                <w:u w:val="none"/>
                <w:lang w:val="en-US" w:eastAsia="zh-CN" w:bidi="ar"/>
              </w:rPr>
              <w:t>2.09</w:t>
            </w:r>
          </w:p>
        </w:tc>
        <w:tc>
          <w:tcPr>
            <w:tcW w:w="174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AFE1F4">
            <w:pPr>
              <w:pStyle w:val="2"/>
              <w:keepNext w:val="0"/>
              <w:keepLines w:val="0"/>
              <w:widowControl w:val="0"/>
              <w:suppressLineNumbers w:val="0"/>
              <w:snapToGrid w:val="0"/>
              <w:spacing w:after="0"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highlight w:val="none"/>
                <w:u w:val="none"/>
                <w:lang w:bidi="ar"/>
              </w:rPr>
            </w:pPr>
            <w:r>
              <w:rPr>
                <w:rFonts w:hint="default" w:ascii="Times New Roman" w:hAnsi="Times New Roman" w:eastAsia="方正仿宋_GBK" w:cs="Times New Roman"/>
                <w:b w:val="0"/>
                <w:bCs w:val="0"/>
                <w:i w:val="0"/>
                <w:iCs w:val="0"/>
                <w:color w:val="000000"/>
                <w:kern w:val="2"/>
                <w:sz w:val="21"/>
                <w:szCs w:val="21"/>
                <w:highlight w:val="none"/>
                <w:u w:val="none"/>
                <w:lang w:val="en-US" w:eastAsia="zh-CN" w:bidi="ar"/>
              </w:rPr>
              <w:t>2053.15</w:t>
            </w:r>
          </w:p>
        </w:tc>
        <w:tc>
          <w:tcPr>
            <w:tcW w:w="17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06D0A7">
            <w:pPr>
              <w:pStyle w:val="2"/>
              <w:keepNext w:val="0"/>
              <w:keepLines w:val="0"/>
              <w:widowControl w:val="0"/>
              <w:suppressLineNumbers w:val="0"/>
              <w:snapToGrid w:val="0"/>
              <w:spacing w:after="0"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highlight w:val="none"/>
                <w:u w:val="none"/>
                <w:lang w:bidi="ar"/>
              </w:rPr>
            </w:pPr>
            <w:r>
              <w:rPr>
                <w:rFonts w:hint="default" w:ascii="Times New Roman" w:hAnsi="Times New Roman" w:eastAsia="方正仿宋_GBK" w:cs="Times New Roman"/>
                <w:b w:val="0"/>
                <w:bCs w:val="0"/>
                <w:i w:val="0"/>
                <w:iCs w:val="0"/>
                <w:color w:val="000000"/>
                <w:kern w:val="2"/>
                <w:sz w:val="21"/>
                <w:szCs w:val="21"/>
                <w:highlight w:val="none"/>
                <w:u w:val="none"/>
                <w:lang w:val="en-US" w:eastAsia="zh-CN" w:bidi="ar"/>
              </w:rPr>
              <w:t>2055.24</w:t>
            </w:r>
          </w:p>
        </w:tc>
      </w:tr>
      <w:tr w14:paraId="078B18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90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10184B">
            <w:pPr>
              <w:pStyle w:val="2"/>
              <w:keepNext w:val="0"/>
              <w:keepLines w:val="0"/>
              <w:pageBreakBefore w:val="0"/>
              <w:widowControl w:val="0"/>
              <w:kinsoku/>
              <w:wordWrap/>
              <w:overflowPunct/>
              <w:topLinePunct w:val="0"/>
              <w:autoSpaceDE/>
              <w:autoSpaceDN/>
              <w:bidi w:val="0"/>
              <w:adjustRightInd/>
              <w:snapToGrid w:val="0"/>
              <w:spacing w:after="0" w:line="240" w:lineRule="auto"/>
              <w:ind w:firstLine="0" w:firstLineChars="0"/>
              <w:jc w:val="center"/>
              <w:textAlignment w:val="auto"/>
              <w:rPr>
                <w:rFonts w:hint="default" w:ascii="Times New Roman" w:hAnsi="Times New Roman" w:cs="Times New Roman"/>
                <w:sz w:val="21"/>
                <w:szCs w:val="21"/>
                <w:highlight w:val="none"/>
                <w:lang w:val="en-US" w:eastAsia="zh-CN"/>
              </w:rPr>
            </w:pPr>
          </w:p>
        </w:tc>
        <w:tc>
          <w:tcPr>
            <w:tcW w:w="1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CF3BAD">
            <w:pPr>
              <w:pStyle w:val="2"/>
              <w:keepNext w:val="0"/>
              <w:keepLines w:val="0"/>
              <w:widowControl w:val="0"/>
              <w:suppressLineNumbers w:val="0"/>
              <w:snapToGrid w:val="0"/>
              <w:spacing w:after="0" w:line="240" w:lineRule="auto"/>
              <w:ind w:firstLine="0" w:firstLineChars="0"/>
              <w:jc w:val="center"/>
              <w:textAlignment w:val="auto"/>
              <w:rPr>
                <w:rFonts w:hint="default" w:ascii="Times New Roman" w:hAnsi="Times New Roman" w:cs="Times New Roman"/>
                <w:b w:val="0"/>
                <w:bCs w:val="0"/>
                <w:sz w:val="21"/>
                <w:szCs w:val="21"/>
                <w:highlight w:val="none"/>
                <w:u w:val="none"/>
                <w:lang w:val="en-US" w:eastAsia="zh-CN" w:bidi="ar"/>
              </w:rPr>
            </w:pPr>
            <w:r>
              <w:rPr>
                <w:rFonts w:hint="default" w:ascii="Times New Roman" w:hAnsi="Times New Roman" w:eastAsia="方正仿宋_GBK" w:cs="Times New Roman"/>
                <w:b w:val="0"/>
                <w:bCs w:val="0"/>
                <w:i w:val="0"/>
                <w:iCs w:val="0"/>
                <w:color w:val="000000"/>
                <w:kern w:val="2"/>
                <w:sz w:val="21"/>
                <w:szCs w:val="21"/>
                <w:highlight w:val="none"/>
                <w:u w:val="none"/>
                <w:lang w:val="en-US" w:eastAsia="zh-CN" w:bidi="ar"/>
              </w:rPr>
              <w:t>核桃村</w:t>
            </w:r>
          </w:p>
        </w:tc>
        <w:tc>
          <w:tcPr>
            <w:tcW w:w="17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477B28">
            <w:pPr>
              <w:pStyle w:val="2"/>
              <w:keepNext w:val="0"/>
              <w:keepLines w:val="0"/>
              <w:widowControl w:val="0"/>
              <w:suppressLineNumbers w:val="0"/>
              <w:snapToGrid w:val="0"/>
              <w:spacing w:after="0"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highlight w:val="none"/>
                <w:u w:val="none"/>
                <w:lang w:val="en-US" w:eastAsia="zh-CN" w:bidi="ar"/>
              </w:rPr>
            </w:pPr>
            <w:r>
              <w:rPr>
                <w:rFonts w:hint="default" w:ascii="Times New Roman" w:hAnsi="Times New Roman" w:eastAsia="方正仿宋_GBK" w:cs="Times New Roman"/>
                <w:b w:val="0"/>
                <w:bCs w:val="0"/>
                <w:i w:val="0"/>
                <w:iCs w:val="0"/>
                <w:color w:val="000000"/>
                <w:kern w:val="2"/>
                <w:sz w:val="21"/>
                <w:szCs w:val="21"/>
                <w:highlight w:val="none"/>
                <w:u w:val="none"/>
                <w:lang w:val="en-US" w:eastAsia="zh-CN" w:bidi="ar"/>
              </w:rPr>
              <w:t>513.82</w:t>
            </w:r>
          </w:p>
        </w:tc>
        <w:tc>
          <w:tcPr>
            <w:tcW w:w="174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829E6F">
            <w:pPr>
              <w:pStyle w:val="2"/>
              <w:keepNext w:val="0"/>
              <w:keepLines w:val="0"/>
              <w:widowControl w:val="0"/>
              <w:suppressLineNumbers w:val="0"/>
              <w:snapToGrid w:val="0"/>
              <w:spacing w:after="0"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highlight w:val="none"/>
                <w:u w:val="none"/>
                <w:lang w:bidi="ar"/>
              </w:rPr>
            </w:pPr>
            <w:r>
              <w:rPr>
                <w:rFonts w:hint="default" w:ascii="Times New Roman" w:hAnsi="Times New Roman" w:eastAsia="方正仿宋_GBK" w:cs="Times New Roman"/>
                <w:b w:val="0"/>
                <w:bCs w:val="0"/>
                <w:i w:val="0"/>
                <w:iCs w:val="0"/>
                <w:color w:val="000000"/>
                <w:kern w:val="2"/>
                <w:sz w:val="21"/>
                <w:szCs w:val="21"/>
                <w:highlight w:val="none"/>
                <w:u w:val="none"/>
                <w:lang w:val="en-US" w:eastAsia="zh-CN" w:bidi="ar"/>
              </w:rPr>
              <w:t>2565.37</w:t>
            </w:r>
          </w:p>
        </w:tc>
        <w:tc>
          <w:tcPr>
            <w:tcW w:w="17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C3263F">
            <w:pPr>
              <w:pStyle w:val="2"/>
              <w:keepNext w:val="0"/>
              <w:keepLines w:val="0"/>
              <w:widowControl w:val="0"/>
              <w:suppressLineNumbers w:val="0"/>
              <w:snapToGrid w:val="0"/>
              <w:spacing w:after="0"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highlight w:val="none"/>
                <w:u w:val="none"/>
                <w:lang w:bidi="ar"/>
              </w:rPr>
            </w:pPr>
            <w:r>
              <w:rPr>
                <w:rFonts w:hint="default" w:ascii="Times New Roman" w:hAnsi="Times New Roman" w:eastAsia="方正仿宋_GBK" w:cs="Times New Roman"/>
                <w:b w:val="0"/>
                <w:bCs w:val="0"/>
                <w:i w:val="0"/>
                <w:iCs w:val="0"/>
                <w:color w:val="000000"/>
                <w:kern w:val="2"/>
                <w:sz w:val="21"/>
                <w:szCs w:val="21"/>
                <w:highlight w:val="none"/>
                <w:u w:val="none"/>
                <w:lang w:val="en-US" w:eastAsia="zh-CN" w:bidi="ar"/>
              </w:rPr>
              <w:t>3079.19</w:t>
            </w:r>
          </w:p>
        </w:tc>
      </w:tr>
      <w:tr w14:paraId="69985AE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90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FA3152">
            <w:pPr>
              <w:pStyle w:val="2"/>
              <w:keepNext w:val="0"/>
              <w:keepLines w:val="0"/>
              <w:pageBreakBefore w:val="0"/>
              <w:widowControl w:val="0"/>
              <w:kinsoku/>
              <w:wordWrap/>
              <w:overflowPunct/>
              <w:topLinePunct w:val="0"/>
              <w:autoSpaceDE/>
              <w:autoSpaceDN/>
              <w:bidi w:val="0"/>
              <w:adjustRightInd/>
              <w:snapToGrid w:val="0"/>
              <w:spacing w:after="0" w:line="240" w:lineRule="auto"/>
              <w:ind w:firstLine="0" w:firstLineChars="0"/>
              <w:jc w:val="center"/>
              <w:textAlignment w:val="auto"/>
              <w:rPr>
                <w:rFonts w:hint="default" w:ascii="Times New Roman" w:hAnsi="Times New Roman" w:cs="Times New Roman"/>
                <w:sz w:val="21"/>
                <w:szCs w:val="21"/>
                <w:highlight w:val="none"/>
                <w:lang w:val="en-US" w:eastAsia="zh-CN"/>
              </w:rPr>
            </w:pPr>
          </w:p>
        </w:tc>
        <w:tc>
          <w:tcPr>
            <w:tcW w:w="1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C03FE8">
            <w:pPr>
              <w:pStyle w:val="2"/>
              <w:keepNext w:val="0"/>
              <w:keepLines w:val="0"/>
              <w:widowControl w:val="0"/>
              <w:suppressLineNumbers w:val="0"/>
              <w:snapToGrid w:val="0"/>
              <w:spacing w:after="0" w:line="240" w:lineRule="auto"/>
              <w:ind w:firstLine="0" w:firstLineChars="0"/>
              <w:jc w:val="center"/>
              <w:textAlignment w:val="auto"/>
              <w:rPr>
                <w:rFonts w:hint="default" w:ascii="Times New Roman" w:hAnsi="Times New Roman" w:cs="Times New Roman"/>
                <w:b w:val="0"/>
                <w:bCs w:val="0"/>
                <w:sz w:val="21"/>
                <w:szCs w:val="21"/>
                <w:highlight w:val="none"/>
                <w:u w:val="none"/>
                <w:lang w:val="en-US" w:eastAsia="zh-CN" w:bidi="ar"/>
              </w:rPr>
            </w:pPr>
            <w:r>
              <w:rPr>
                <w:rFonts w:hint="default" w:ascii="Times New Roman" w:hAnsi="Times New Roman" w:eastAsia="方正仿宋_GBK" w:cs="Times New Roman"/>
                <w:b w:val="0"/>
                <w:bCs w:val="0"/>
                <w:i w:val="0"/>
                <w:iCs w:val="0"/>
                <w:color w:val="000000"/>
                <w:kern w:val="2"/>
                <w:sz w:val="21"/>
                <w:szCs w:val="21"/>
                <w:highlight w:val="none"/>
                <w:u w:val="none"/>
                <w:lang w:val="en-US" w:eastAsia="zh-CN" w:bidi="ar"/>
              </w:rPr>
              <w:t>石马村</w:t>
            </w:r>
          </w:p>
        </w:tc>
        <w:tc>
          <w:tcPr>
            <w:tcW w:w="17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EBED55">
            <w:pPr>
              <w:pStyle w:val="2"/>
              <w:widowControl w:val="0"/>
              <w:snapToGrid w:val="0"/>
              <w:spacing w:after="0" w:line="240" w:lineRule="auto"/>
              <w:ind w:firstLine="0" w:firstLineChars="0"/>
              <w:jc w:val="center"/>
              <w:rPr>
                <w:rFonts w:hint="default" w:ascii="Times New Roman" w:hAnsi="Times New Roman" w:eastAsia="方正仿宋_GBK" w:cs="Times New Roman"/>
                <w:b w:val="0"/>
                <w:bCs w:val="0"/>
                <w:i w:val="0"/>
                <w:iCs w:val="0"/>
                <w:color w:val="000000"/>
                <w:sz w:val="21"/>
                <w:szCs w:val="21"/>
                <w:highlight w:val="none"/>
                <w:u w:val="none"/>
                <w:lang w:bidi="ar"/>
              </w:rPr>
            </w:pPr>
          </w:p>
        </w:tc>
        <w:tc>
          <w:tcPr>
            <w:tcW w:w="174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1F59BF">
            <w:pPr>
              <w:pStyle w:val="2"/>
              <w:keepNext w:val="0"/>
              <w:keepLines w:val="0"/>
              <w:widowControl w:val="0"/>
              <w:suppressLineNumbers w:val="0"/>
              <w:snapToGrid w:val="0"/>
              <w:spacing w:after="0"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highlight w:val="none"/>
                <w:u w:val="none"/>
                <w:lang w:bidi="ar"/>
              </w:rPr>
            </w:pPr>
            <w:r>
              <w:rPr>
                <w:rFonts w:hint="default" w:ascii="Times New Roman" w:hAnsi="Times New Roman" w:eastAsia="方正仿宋_GBK" w:cs="Times New Roman"/>
                <w:b w:val="0"/>
                <w:bCs w:val="0"/>
                <w:i w:val="0"/>
                <w:iCs w:val="0"/>
                <w:color w:val="000000"/>
                <w:kern w:val="2"/>
                <w:sz w:val="21"/>
                <w:szCs w:val="21"/>
                <w:highlight w:val="none"/>
                <w:u w:val="none"/>
                <w:lang w:val="en-US" w:eastAsia="zh-CN" w:bidi="ar"/>
              </w:rPr>
              <w:t>1336.25</w:t>
            </w:r>
          </w:p>
        </w:tc>
        <w:tc>
          <w:tcPr>
            <w:tcW w:w="17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BCB1D6">
            <w:pPr>
              <w:pStyle w:val="2"/>
              <w:keepNext w:val="0"/>
              <w:keepLines w:val="0"/>
              <w:widowControl w:val="0"/>
              <w:suppressLineNumbers w:val="0"/>
              <w:snapToGrid w:val="0"/>
              <w:spacing w:after="0"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highlight w:val="none"/>
                <w:u w:val="none"/>
                <w:lang w:bidi="ar"/>
              </w:rPr>
            </w:pPr>
            <w:r>
              <w:rPr>
                <w:rFonts w:hint="default" w:ascii="Times New Roman" w:hAnsi="Times New Roman" w:eastAsia="方正仿宋_GBK" w:cs="Times New Roman"/>
                <w:b w:val="0"/>
                <w:bCs w:val="0"/>
                <w:i w:val="0"/>
                <w:iCs w:val="0"/>
                <w:color w:val="000000"/>
                <w:kern w:val="2"/>
                <w:sz w:val="21"/>
                <w:szCs w:val="21"/>
                <w:highlight w:val="none"/>
                <w:u w:val="none"/>
                <w:lang w:val="en-US" w:eastAsia="zh-CN" w:bidi="ar"/>
              </w:rPr>
              <w:t>1336.25</w:t>
            </w:r>
          </w:p>
        </w:tc>
      </w:tr>
      <w:tr w14:paraId="2F6F8D8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90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8E264B">
            <w:pPr>
              <w:pStyle w:val="2"/>
              <w:keepNext w:val="0"/>
              <w:keepLines w:val="0"/>
              <w:pageBreakBefore w:val="0"/>
              <w:widowControl w:val="0"/>
              <w:kinsoku/>
              <w:wordWrap/>
              <w:overflowPunct/>
              <w:topLinePunct w:val="0"/>
              <w:autoSpaceDE/>
              <w:autoSpaceDN/>
              <w:bidi w:val="0"/>
              <w:adjustRightInd/>
              <w:snapToGrid w:val="0"/>
              <w:spacing w:after="0" w:line="240" w:lineRule="auto"/>
              <w:ind w:firstLine="0" w:firstLineChars="0"/>
              <w:jc w:val="center"/>
              <w:textAlignment w:val="auto"/>
              <w:rPr>
                <w:rFonts w:hint="default" w:ascii="Times New Roman" w:hAnsi="Times New Roman" w:cs="Times New Roman"/>
                <w:sz w:val="21"/>
                <w:szCs w:val="21"/>
                <w:highlight w:val="none"/>
                <w:lang w:val="en-US" w:eastAsia="zh-CN"/>
              </w:rPr>
            </w:pPr>
          </w:p>
        </w:tc>
        <w:tc>
          <w:tcPr>
            <w:tcW w:w="1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5BC25F">
            <w:pPr>
              <w:pStyle w:val="2"/>
              <w:keepNext w:val="0"/>
              <w:keepLines w:val="0"/>
              <w:widowControl w:val="0"/>
              <w:suppressLineNumbers w:val="0"/>
              <w:snapToGrid w:val="0"/>
              <w:spacing w:after="0" w:line="240" w:lineRule="auto"/>
              <w:ind w:firstLine="0" w:firstLineChars="0"/>
              <w:jc w:val="center"/>
              <w:textAlignment w:val="auto"/>
              <w:rPr>
                <w:rFonts w:hint="default" w:ascii="Times New Roman" w:hAnsi="Times New Roman" w:cs="Times New Roman"/>
                <w:b w:val="0"/>
                <w:bCs w:val="0"/>
                <w:sz w:val="21"/>
                <w:szCs w:val="21"/>
                <w:highlight w:val="none"/>
                <w:u w:val="none"/>
                <w:lang w:val="en-US" w:eastAsia="zh-CN" w:bidi="ar"/>
              </w:rPr>
            </w:pPr>
            <w:r>
              <w:rPr>
                <w:rFonts w:hint="default" w:ascii="Times New Roman" w:hAnsi="Times New Roman" w:eastAsia="方正仿宋_GBK" w:cs="Times New Roman"/>
                <w:b w:val="0"/>
                <w:bCs w:val="0"/>
                <w:i w:val="0"/>
                <w:iCs w:val="0"/>
                <w:color w:val="000000"/>
                <w:kern w:val="2"/>
                <w:sz w:val="21"/>
                <w:szCs w:val="21"/>
                <w:highlight w:val="none"/>
                <w:u w:val="none"/>
                <w:lang w:val="en-US" w:eastAsia="zh-CN" w:bidi="ar"/>
              </w:rPr>
              <w:t>水井村</w:t>
            </w:r>
          </w:p>
        </w:tc>
        <w:tc>
          <w:tcPr>
            <w:tcW w:w="17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6D018F">
            <w:pPr>
              <w:pStyle w:val="2"/>
              <w:keepNext w:val="0"/>
              <w:keepLines w:val="0"/>
              <w:widowControl w:val="0"/>
              <w:suppressLineNumbers w:val="0"/>
              <w:snapToGrid w:val="0"/>
              <w:spacing w:after="0"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highlight w:val="none"/>
                <w:u w:val="none"/>
                <w:lang w:bidi="ar"/>
              </w:rPr>
            </w:pPr>
            <w:r>
              <w:rPr>
                <w:rFonts w:hint="default" w:ascii="Times New Roman" w:hAnsi="Times New Roman" w:eastAsia="方正仿宋_GBK" w:cs="Times New Roman"/>
                <w:b w:val="0"/>
                <w:bCs w:val="0"/>
                <w:i w:val="0"/>
                <w:iCs w:val="0"/>
                <w:color w:val="000000"/>
                <w:kern w:val="2"/>
                <w:sz w:val="21"/>
                <w:szCs w:val="21"/>
                <w:highlight w:val="none"/>
                <w:u w:val="none"/>
                <w:lang w:val="en-US" w:eastAsia="zh-CN" w:bidi="ar"/>
              </w:rPr>
              <w:t>4294.41</w:t>
            </w:r>
          </w:p>
        </w:tc>
        <w:tc>
          <w:tcPr>
            <w:tcW w:w="174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A86D96">
            <w:pPr>
              <w:pStyle w:val="2"/>
              <w:keepNext w:val="0"/>
              <w:keepLines w:val="0"/>
              <w:widowControl w:val="0"/>
              <w:suppressLineNumbers w:val="0"/>
              <w:snapToGrid w:val="0"/>
              <w:spacing w:after="0"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highlight w:val="none"/>
                <w:u w:val="none"/>
                <w:lang w:bidi="ar"/>
              </w:rPr>
            </w:pPr>
            <w:r>
              <w:rPr>
                <w:rFonts w:hint="default" w:ascii="Times New Roman" w:hAnsi="Times New Roman" w:eastAsia="方正仿宋_GBK" w:cs="Times New Roman"/>
                <w:b w:val="0"/>
                <w:bCs w:val="0"/>
                <w:i w:val="0"/>
                <w:iCs w:val="0"/>
                <w:color w:val="000000"/>
                <w:kern w:val="2"/>
                <w:sz w:val="21"/>
                <w:szCs w:val="21"/>
                <w:highlight w:val="none"/>
                <w:u w:val="none"/>
                <w:lang w:val="en-US" w:eastAsia="zh-CN" w:bidi="ar"/>
              </w:rPr>
              <w:t>352.46</w:t>
            </w:r>
          </w:p>
        </w:tc>
        <w:tc>
          <w:tcPr>
            <w:tcW w:w="17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6D5F54">
            <w:pPr>
              <w:pStyle w:val="2"/>
              <w:keepNext w:val="0"/>
              <w:keepLines w:val="0"/>
              <w:widowControl w:val="0"/>
              <w:suppressLineNumbers w:val="0"/>
              <w:snapToGrid w:val="0"/>
              <w:spacing w:after="0"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highlight w:val="none"/>
                <w:u w:val="none"/>
                <w:lang w:bidi="ar"/>
              </w:rPr>
            </w:pPr>
            <w:r>
              <w:rPr>
                <w:rFonts w:hint="default" w:ascii="Times New Roman" w:hAnsi="Times New Roman" w:eastAsia="方正仿宋_GBK" w:cs="Times New Roman"/>
                <w:b w:val="0"/>
                <w:bCs w:val="0"/>
                <w:i w:val="0"/>
                <w:iCs w:val="0"/>
                <w:color w:val="000000"/>
                <w:kern w:val="2"/>
                <w:sz w:val="21"/>
                <w:szCs w:val="21"/>
                <w:highlight w:val="none"/>
                <w:u w:val="none"/>
                <w:lang w:val="en-US" w:eastAsia="zh-CN" w:bidi="ar"/>
              </w:rPr>
              <w:t>4646.87</w:t>
            </w:r>
          </w:p>
        </w:tc>
      </w:tr>
      <w:tr w14:paraId="4E53DD4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90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F324B9">
            <w:pPr>
              <w:pStyle w:val="2"/>
              <w:keepNext w:val="0"/>
              <w:keepLines w:val="0"/>
              <w:pageBreakBefore w:val="0"/>
              <w:widowControl w:val="0"/>
              <w:kinsoku/>
              <w:wordWrap/>
              <w:overflowPunct/>
              <w:topLinePunct w:val="0"/>
              <w:autoSpaceDE/>
              <w:autoSpaceDN/>
              <w:bidi w:val="0"/>
              <w:adjustRightInd/>
              <w:snapToGrid w:val="0"/>
              <w:spacing w:after="0" w:line="240" w:lineRule="auto"/>
              <w:ind w:firstLine="0" w:firstLineChars="0"/>
              <w:jc w:val="center"/>
              <w:textAlignment w:val="auto"/>
              <w:rPr>
                <w:rFonts w:hint="default" w:ascii="Times New Roman" w:hAnsi="Times New Roman" w:cs="Times New Roman"/>
                <w:sz w:val="21"/>
                <w:szCs w:val="21"/>
                <w:highlight w:val="none"/>
                <w:lang w:val="en-US" w:eastAsia="zh-CN"/>
              </w:rPr>
            </w:pPr>
          </w:p>
        </w:tc>
        <w:tc>
          <w:tcPr>
            <w:tcW w:w="1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8B94C6">
            <w:pPr>
              <w:pStyle w:val="2"/>
              <w:keepNext w:val="0"/>
              <w:keepLines w:val="0"/>
              <w:widowControl w:val="0"/>
              <w:suppressLineNumbers w:val="0"/>
              <w:snapToGrid w:val="0"/>
              <w:spacing w:after="0" w:line="240" w:lineRule="auto"/>
              <w:ind w:firstLine="0" w:firstLineChars="0"/>
              <w:jc w:val="center"/>
              <w:textAlignment w:val="auto"/>
              <w:rPr>
                <w:rFonts w:hint="default" w:ascii="Times New Roman" w:hAnsi="Times New Roman" w:cs="Times New Roman"/>
                <w:b w:val="0"/>
                <w:bCs w:val="0"/>
                <w:sz w:val="21"/>
                <w:szCs w:val="21"/>
                <w:highlight w:val="none"/>
                <w:u w:val="none"/>
                <w:lang w:val="en-US" w:eastAsia="zh-CN" w:bidi="ar"/>
              </w:rPr>
            </w:pPr>
            <w:r>
              <w:rPr>
                <w:rFonts w:hint="default" w:ascii="Times New Roman" w:hAnsi="Times New Roman" w:eastAsia="方正仿宋_GBK" w:cs="Times New Roman"/>
                <w:b w:val="0"/>
                <w:bCs w:val="0"/>
                <w:i w:val="0"/>
                <w:iCs w:val="0"/>
                <w:color w:val="000000"/>
                <w:kern w:val="2"/>
                <w:sz w:val="21"/>
                <w:szCs w:val="21"/>
                <w:highlight w:val="none"/>
                <w:u w:val="none"/>
                <w:lang w:val="en-US" w:eastAsia="zh-CN" w:bidi="ar"/>
              </w:rPr>
              <w:t>新桥村</w:t>
            </w:r>
          </w:p>
        </w:tc>
        <w:tc>
          <w:tcPr>
            <w:tcW w:w="17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BE96DC">
            <w:pPr>
              <w:pStyle w:val="2"/>
              <w:keepNext w:val="0"/>
              <w:keepLines w:val="0"/>
              <w:widowControl w:val="0"/>
              <w:suppressLineNumbers w:val="0"/>
              <w:snapToGrid w:val="0"/>
              <w:spacing w:after="0"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highlight w:val="none"/>
                <w:u w:val="none"/>
                <w:lang w:val="en-US" w:eastAsia="zh-CN" w:bidi="ar"/>
              </w:rPr>
            </w:pPr>
            <w:r>
              <w:rPr>
                <w:rFonts w:hint="default" w:ascii="Times New Roman" w:hAnsi="Times New Roman" w:eastAsia="方正仿宋_GBK" w:cs="Times New Roman"/>
                <w:b w:val="0"/>
                <w:bCs w:val="0"/>
                <w:i w:val="0"/>
                <w:iCs w:val="0"/>
                <w:color w:val="000000"/>
                <w:kern w:val="2"/>
                <w:sz w:val="21"/>
                <w:szCs w:val="21"/>
                <w:highlight w:val="none"/>
                <w:u w:val="none"/>
                <w:lang w:val="en-US" w:eastAsia="zh-CN" w:bidi="ar"/>
              </w:rPr>
              <w:t>759.48</w:t>
            </w:r>
          </w:p>
        </w:tc>
        <w:tc>
          <w:tcPr>
            <w:tcW w:w="174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8EA06E">
            <w:pPr>
              <w:pStyle w:val="2"/>
              <w:keepNext w:val="0"/>
              <w:keepLines w:val="0"/>
              <w:widowControl w:val="0"/>
              <w:suppressLineNumbers w:val="0"/>
              <w:snapToGrid w:val="0"/>
              <w:spacing w:after="0"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highlight w:val="none"/>
                <w:u w:val="none"/>
                <w:lang w:bidi="ar"/>
              </w:rPr>
            </w:pPr>
            <w:r>
              <w:rPr>
                <w:rFonts w:hint="default" w:ascii="Times New Roman" w:hAnsi="Times New Roman" w:eastAsia="方正仿宋_GBK" w:cs="Times New Roman"/>
                <w:b w:val="0"/>
                <w:bCs w:val="0"/>
                <w:i w:val="0"/>
                <w:iCs w:val="0"/>
                <w:color w:val="000000"/>
                <w:kern w:val="2"/>
                <w:sz w:val="21"/>
                <w:szCs w:val="21"/>
                <w:highlight w:val="none"/>
                <w:u w:val="none"/>
                <w:lang w:val="en-US" w:eastAsia="zh-CN" w:bidi="ar"/>
              </w:rPr>
              <w:t>1637.21</w:t>
            </w:r>
          </w:p>
        </w:tc>
        <w:tc>
          <w:tcPr>
            <w:tcW w:w="17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6FD888">
            <w:pPr>
              <w:pStyle w:val="2"/>
              <w:keepNext w:val="0"/>
              <w:keepLines w:val="0"/>
              <w:widowControl w:val="0"/>
              <w:suppressLineNumbers w:val="0"/>
              <w:snapToGrid w:val="0"/>
              <w:spacing w:after="0"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highlight w:val="none"/>
                <w:u w:val="none"/>
                <w:lang w:bidi="ar"/>
              </w:rPr>
            </w:pPr>
            <w:r>
              <w:rPr>
                <w:rFonts w:hint="default" w:ascii="Times New Roman" w:hAnsi="Times New Roman" w:eastAsia="方正仿宋_GBK" w:cs="Times New Roman"/>
                <w:b w:val="0"/>
                <w:bCs w:val="0"/>
                <w:i w:val="0"/>
                <w:iCs w:val="0"/>
                <w:color w:val="000000"/>
                <w:kern w:val="2"/>
                <w:sz w:val="21"/>
                <w:szCs w:val="21"/>
                <w:highlight w:val="none"/>
                <w:u w:val="none"/>
                <w:lang w:val="en-US" w:eastAsia="zh-CN" w:bidi="ar"/>
              </w:rPr>
              <w:t>2396.69</w:t>
            </w:r>
          </w:p>
        </w:tc>
      </w:tr>
      <w:tr w14:paraId="0FBA1AB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90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3E694B">
            <w:pPr>
              <w:pStyle w:val="2"/>
              <w:keepNext w:val="0"/>
              <w:keepLines w:val="0"/>
              <w:pageBreakBefore w:val="0"/>
              <w:widowControl w:val="0"/>
              <w:kinsoku/>
              <w:wordWrap/>
              <w:overflowPunct/>
              <w:topLinePunct w:val="0"/>
              <w:autoSpaceDE/>
              <w:autoSpaceDN/>
              <w:bidi w:val="0"/>
              <w:adjustRightInd/>
              <w:snapToGrid w:val="0"/>
              <w:spacing w:after="0" w:line="240" w:lineRule="auto"/>
              <w:ind w:firstLine="0" w:firstLineChars="0"/>
              <w:jc w:val="center"/>
              <w:textAlignment w:val="auto"/>
              <w:rPr>
                <w:rFonts w:hint="default" w:ascii="Times New Roman" w:hAnsi="Times New Roman" w:cs="Times New Roman"/>
                <w:sz w:val="21"/>
                <w:szCs w:val="21"/>
                <w:highlight w:val="none"/>
                <w:lang w:val="en-US" w:eastAsia="zh-CN"/>
              </w:rPr>
            </w:pPr>
          </w:p>
        </w:tc>
        <w:tc>
          <w:tcPr>
            <w:tcW w:w="1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2B1998">
            <w:pPr>
              <w:pStyle w:val="2"/>
              <w:keepNext w:val="0"/>
              <w:keepLines w:val="0"/>
              <w:widowControl w:val="0"/>
              <w:suppressLineNumbers w:val="0"/>
              <w:snapToGrid w:val="0"/>
              <w:spacing w:after="0" w:line="240" w:lineRule="auto"/>
              <w:ind w:firstLine="0" w:firstLineChars="0"/>
              <w:jc w:val="center"/>
              <w:textAlignment w:val="auto"/>
              <w:rPr>
                <w:rFonts w:hint="default" w:ascii="Times New Roman" w:hAnsi="Times New Roman" w:cs="Times New Roman"/>
                <w:b w:val="0"/>
                <w:bCs w:val="0"/>
                <w:sz w:val="21"/>
                <w:szCs w:val="21"/>
                <w:highlight w:val="none"/>
                <w:u w:val="none"/>
                <w:lang w:val="en-US" w:eastAsia="zh-CN" w:bidi="ar"/>
              </w:rPr>
            </w:pPr>
            <w:r>
              <w:rPr>
                <w:rFonts w:hint="default" w:ascii="Times New Roman" w:hAnsi="Times New Roman" w:eastAsia="方正仿宋_GBK" w:cs="Times New Roman"/>
                <w:b w:val="0"/>
                <w:bCs w:val="0"/>
                <w:i w:val="0"/>
                <w:iCs w:val="0"/>
                <w:color w:val="000000"/>
                <w:kern w:val="2"/>
                <w:sz w:val="21"/>
                <w:szCs w:val="21"/>
                <w:highlight w:val="none"/>
                <w:u w:val="none"/>
                <w:lang w:val="en-US" w:eastAsia="zh-CN" w:bidi="ar"/>
              </w:rPr>
              <w:t>幸福村</w:t>
            </w:r>
          </w:p>
        </w:tc>
        <w:tc>
          <w:tcPr>
            <w:tcW w:w="17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1A2879">
            <w:pPr>
              <w:pStyle w:val="2"/>
              <w:widowControl w:val="0"/>
              <w:snapToGrid w:val="0"/>
              <w:spacing w:after="0" w:line="240" w:lineRule="auto"/>
              <w:ind w:firstLine="0" w:firstLineChars="0"/>
              <w:jc w:val="center"/>
              <w:rPr>
                <w:rFonts w:hint="default" w:ascii="Times New Roman" w:hAnsi="Times New Roman" w:eastAsia="方正仿宋_GBK" w:cs="Times New Roman"/>
                <w:b w:val="0"/>
                <w:bCs w:val="0"/>
                <w:i w:val="0"/>
                <w:iCs w:val="0"/>
                <w:color w:val="000000"/>
                <w:sz w:val="21"/>
                <w:szCs w:val="21"/>
                <w:highlight w:val="none"/>
                <w:u w:val="none"/>
                <w:lang w:bidi="ar"/>
              </w:rPr>
            </w:pPr>
          </w:p>
        </w:tc>
        <w:tc>
          <w:tcPr>
            <w:tcW w:w="174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495115">
            <w:pPr>
              <w:pStyle w:val="2"/>
              <w:keepNext w:val="0"/>
              <w:keepLines w:val="0"/>
              <w:widowControl w:val="0"/>
              <w:suppressLineNumbers w:val="0"/>
              <w:snapToGrid w:val="0"/>
              <w:spacing w:after="0"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highlight w:val="none"/>
                <w:u w:val="none"/>
                <w:lang w:bidi="ar"/>
              </w:rPr>
            </w:pPr>
            <w:r>
              <w:rPr>
                <w:rFonts w:hint="default" w:ascii="Times New Roman" w:hAnsi="Times New Roman" w:eastAsia="方正仿宋_GBK" w:cs="Times New Roman"/>
                <w:b w:val="0"/>
                <w:bCs w:val="0"/>
                <w:i w:val="0"/>
                <w:iCs w:val="0"/>
                <w:color w:val="000000"/>
                <w:kern w:val="2"/>
                <w:sz w:val="21"/>
                <w:szCs w:val="21"/>
                <w:highlight w:val="none"/>
                <w:u w:val="none"/>
                <w:lang w:val="en-US" w:eastAsia="zh-CN" w:bidi="ar"/>
              </w:rPr>
              <w:t>1085.76</w:t>
            </w:r>
          </w:p>
        </w:tc>
        <w:tc>
          <w:tcPr>
            <w:tcW w:w="17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0DED60">
            <w:pPr>
              <w:pStyle w:val="2"/>
              <w:keepNext w:val="0"/>
              <w:keepLines w:val="0"/>
              <w:widowControl w:val="0"/>
              <w:suppressLineNumbers w:val="0"/>
              <w:snapToGrid w:val="0"/>
              <w:spacing w:after="0"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highlight w:val="none"/>
                <w:u w:val="none"/>
                <w:lang w:bidi="ar"/>
              </w:rPr>
            </w:pPr>
            <w:r>
              <w:rPr>
                <w:rFonts w:hint="default" w:ascii="Times New Roman" w:hAnsi="Times New Roman" w:eastAsia="方正仿宋_GBK" w:cs="Times New Roman"/>
                <w:b w:val="0"/>
                <w:bCs w:val="0"/>
                <w:i w:val="0"/>
                <w:iCs w:val="0"/>
                <w:color w:val="000000"/>
                <w:kern w:val="2"/>
                <w:sz w:val="21"/>
                <w:szCs w:val="21"/>
                <w:highlight w:val="none"/>
                <w:u w:val="none"/>
                <w:lang w:val="en-US" w:eastAsia="zh-CN" w:bidi="ar"/>
              </w:rPr>
              <w:t>1085.76</w:t>
            </w:r>
          </w:p>
        </w:tc>
      </w:tr>
      <w:tr w14:paraId="39346D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907"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5655A3">
            <w:pPr>
              <w:pStyle w:val="2"/>
              <w:keepNext w:val="0"/>
              <w:keepLines w:val="0"/>
              <w:pageBreakBefore w:val="0"/>
              <w:widowControl w:val="0"/>
              <w:kinsoku/>
              <w:wordWrap/>
              <w:overflowPunct/>
              <w:topLinePunct w:val="0"/>
              <w:autoSpaceDE/>
              <w:autoSpaceDN/>
              <w:bidi w:val="0"/>
              <w:adjustRightInd/>
              <w:snapToGrid w:val="0"/>
              <w:spacing w:after="0" w:line="240" w:lineRule="auto"/>
              <w:ind w:firstLine="0" w:firstLineChars="0"/>
              <w:jc w:val="center"/>
              <w:textAlignment w:val="auto"/>
              <w:rPr>
                <w:rFonts w:hint="default" w:ascii="Times New Roman" w:hAnsi="Times New Roman" w:cs="Times New Roman"/>
                <w:sz w:val="21"/>
                <w:szCs w:val="21"/>
                <w:highlight w:val="none"/>
                <w:lang w:val="en-US" w:eastAsia="zh-CN"/>
              </w:rPr>
            </w:pPr>
            <w:r>
              <w:rPr>
                <w:rFonts w:hint="default" w:ascii="Times New Roman" w:hAnsi="Times New Roman" w:cs="Times New Roman"/>
                <w:sz w:val="21"/>
                <w:szCs w:val="21"/>
                <w:highlight w:val="none"/>
                <w:lang w:val="en-US" w:eastAsia="zh-CN"/>
              </w:rPr>
              <w:t>江南街道</w:t>
            </w:r>
          </w:p>
        </w:tc>
        <w:tc>
          <w:tcPr>
            <w:tcW w:w="1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396518">
            <w:pPr>
              <w:pStyle w:val="2"/>
              <w:widowControl w:val="0"/>
              <w:snapToGrid w:val="0"/>
              <w:spacing w:after="0" w:line="240" w:lineRule="auto"/>
              <w:ind w:firstLine="0" w:firstLineChars="0"/>
              <w:jc w:val="center"/>
              <w:rPr>
                <w:rFonts w:hint="default" w:ascii="Times New Roman" w:hAnsi="Times New Roman" w:cs="Times New Roman"/>
                <w:b w:val="0"/>
                <w:bCs w:val="0"/>
                <w:sz w:val="21"/>
                <w:szCs w:val="21"/>
                <w:highlight w:val="none"/>
                <w:u w:val="none"/>
                <w:lang w:val="en-US" w:eastAsia="zh-CN" w:bidi="ar"/>
              </w:rPr>
            </w:pPr>
            <w:r>
              <w:rPr>
                <w:rFonts w:hint="default" w:cs="Times New Roman"/>
                <w:b w:val="0"/>
                <w:bCs w:val="0"/>
                <w:i w:val="0"/>
                <w:iCs w:val="0"/>
                <w:kern w:val="2"/>
                <w:sz w:val="21"/>
                <w:szCs w:val="21"/>
                <w:highlight w:val="none"/>
                <w:u w:val="none"/>
                <w:lang w:val="en-US" w:eastAsia="zh-CN" w:bidi="ar"/>
              </w:rPr>
              <w:t>小计</w:t>
            </w:r>
          </w:p>
        </w:tc>
        <w:tc>
          <w:tcPr>
            <w:tcW w:w="17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9716FF">
            <w:pPr>
              <w:pStyle w:val="2"/>
              <w:keepNext w:val="0"/>
              <w:keepLines w:val="0"/>
              <w:widowControl w:val="0"/>
              <w:suppressLineNumbers w:val="0"/>
              <w:snapToGrid w:val="0"/>
              <w:spacing w:after="0"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highlight w:val="none"/>
                <w:u w:val="none"/>
                <w:lang w:bidi="ar"/>
              </w:rPr>
            </w:pPr>
            <w:r>
              <w:rPr>
                <w:rFonts w:hint="default" w:ascii="Times New Roman" w:hAnsi="Times New Roman" w:eastAsia="方正仿宋_GBK" w:cs="Times New Roman"/>
                <w:b w:val="0"/>
                <w:bCs w:val="0"/>
                <w:i w:val="0"/>
                <w:iCs w:val="0"/>
                <w:color w:val="000000"/>
                <w:kern w:val="2"/>
                <w:sz w:val="21"/>
                <w:szCs w:val="21"/>
                <w:highlight w:val="none"/>
                <w:u w:val="none"/>
                <w:lang w:val="en-US" w:eastAsia="zh-CN" w:bidi="ar"/>
              </w:rPr>
              <w:t>289.9</w:t>
            </w:r>
            <w:r>
              <w:rPr>
                <w:rFonts w:hint="eastAsia" w:cs="Times New Roman"/>
                <w:b w:val="0"/>
                <w:bCs w:val="0"/>
                <w:i w:val="0"/>
                <w:iCs w:val="0"/>
                <w:kern w:val="2"/>
                <w:sz w:val="21"/>
                <w:szCs w:val="21"/>
                <w:highlight w:val="none"/>
                <w:u w:val="none"/>
                <w:lang w:val="en-US" w:eastAsia="zh-CN" w:bidi="ar"/>
              </w:rPr>
              <w:t>0</w:t>
            </w:r>
          </w:p>
        </w:tc>
        <w:tc>
          <w:tcPr>
            <w:tcW w:w="174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65BB66">
            <w:pPr>
              <w:pStyle w:val="2"/>
              <w:keepNext w:val="0"/>
              <w:keepLines w:val="0"/>
              <w:widowControl w:val="0"/>
              <w:suppressLineNumbers w:val="0"/>
              <w:snapToGrid w:val="0"/>
              <w:spacing w:after="0"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highlight w:val="none"/>
                <w:u w:val="none"/>
                <w:lang w:val="en-US" w:eastAsia="zh-CN" w:bidi="ar"/>
              </w:rPr>
            </w:pPr>
            <w:r>
              <w:rPr>
                <w:rFonts w:hint="default" w:ascii="Times New Roman" w:hAnsi="Times New Roman" w:eastAsia="方正仿宋_GBK" w:cs="Times New Roman"/>
                <w:b w:val="0"/>
                <w:bCs w:val="0"/>
                <w:i w:val="0"/>
                <w:iCs w:val="0"/>
                <w:color w:val="000000"/>
                <w:kern w:val="2"/>
                <w:sz w:val="21"/>
                <w:szCs w:val="21"/>
                <w:highlight w:val="none"/>
                <w:u w:val="none"/>
                <w:lang w:val="en-US" w:eastAsia="zh-CN" w:bidi="ar"/>
              </w:rPr>
              <w:t>810.1</w:t>
            </w:r>
            <w:r>
              <w:rPr>
                <w:rFonts w:hint="eastAsia" w:cs="Times New Roman"/>
                <w:b w:val="0"/>
                <w:bCs w:val="0"/>
                <w:i w:val="0"/>
                <w:iCs w:val="0"/>
                <w:kern w:val="2"/>
                <w:sz w:val="21"/>
                <w:szCs w:val="21"/>
                <w:highlight w:val="none"/>
                <w:u w:val="none"/>
                <w:lang w:val="en-US" w:eastAsia="zh-CN" w:bidi="ar"/>
              </w:rPr>
              <w:t>0</w:t>
            </w:r>
          </w:p>
        </w:tc>
        <w:tc>
          <w:tcPr>
            <w:tcW w:w="17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782A08">
            <w:pPr>
              <w:pStyle w:val="2"/>
              <w:keepNext w:val="0"/>
              <w:keepLines w:val="0"/>
              <w:widowControl w:val="0"/>
              <w:suppressLineNumbers w:val="0"/>
              <w:snapToGrid w:val="0"/>
              <w:spacing w:after="0"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highlight w:val="none"/>
                <w:u w:val="none"/>
                <w:lang w:bidi="ar"/>
              </w:rPr>
            </w:pPr>
            <w:r>
              <w:rPr>
                <w:rFonts w:hint="default" w:ascii="Times New Roman" w:hAnsi="Times New Roman" w:eastAsia="方正仿宋_GBK" w:cs="Times New Roman"/>
                <w:b w:val="0"/>
                <w:bCs w:val="0"/>
                <w:i w:val="0"/>
                <w:iCs w:val="0"/>
                <w:color w:val="000000"/>
                <w:kern w:val="2"/>
                <w:sz w:val="21"/>
                <w:szCs w:val="21"/>
                <w:highlight w:val="none"/>
                <w:u w:val="none"/>
                <w:lang w:val="en-US" w:eastAsia="zh-CN" w:bidi="ar"/>
              </w:rPr>
              <w:t>1100</w:t>
            </w:r>
            <w:r>
              <w:rPr>
                <w:rFonts w:hint="eastAsia" w:cs="Times New Roman"/>
                <w:b w:val="0"/>
                <w:bCs w:val="0"/>
                <w:i w:val="0"/>
                <w:iCs w:val="0"/>
                <w:kern w:val="2"/>
                <w:sz w:val="21"/>
                <w:szCs w:val="21"/>
                <w:highlight w:val="none"/>
                <w:u w:val="none"/>
                <w:lang w:val="en-US" w:eastAsia="zh-CN" w:bidi="ar"/>
              </w:rPr>
              <w:t>.00</w:t>
            </w:r>
          </w:p>
        </w:tc>
      </w:tr>
      <w:tr w14:paraId="14E0E61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90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8A7937">
            <w:pPr>
              <w:pStyle w:val="2"/>
              <w:keepNext w:val="0"/>
              <w:keepLines w:val="0"/>
              <w:pageBreakBefore w:val="0"/>
              <w:widowControl w:val="0"/>
              <w:kinsoku/>
              <w:wordWrap/>
              <w:overflowPunct/>
              <w:topLinePunct w:val="0"/>
              <w:autoSpaceDE/>
              <w:autoSpaceDN/>
              <w:bidi w:val="0"/>
              <w:adjustRightInd/>
              <w:snapToGrid w:val="0"/>
              <w:spacing w:after="0" w:line="240" w:lineRule="auto"/>
              <w:ind w:firstLine="0" w:firstLineChars="0"/>
              <w:jc w:val="center"/>
              <w:textAlignment w:val="auto"/>
              <w:rPr>
                <w:rFonts w:hint="default" w:ascii="Times New Roman" w:hAnsi="Times New Roman" w:cs="Times New Roman"/>
                <w:sz w:val="21"/>
                <w:szCs w:val="21"/>
                <w:highlight w:val="none"/>
                <w:lang w:val="en-US" w:eastAsia="zh-CN"/>
              </w:rPr>
            </w:pPr>
          </w:p>
        </w:tc>
        <w:tc>
          <w:tcPr>
            <w:tcW w:w="1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56386E">
            <w:pPr>
              <w:pStyle w:val="2"/>
              <w:keepNext w:val="0"/>
              <w:keepLines w:val="0"/>
              <w:widowControl w:val="0"/>
              <w:suppressLineNumbers w:val="0"/>
              <w:snapToGrid w:val="0"/>
              <w:spacing w:after="0" w:line="240" w:lineRule="auto"/>
              <w:ind w:firstLine="0" w:firstLineChars="0"/>
              <w:jc w:val="center"/>
              <w:textAlignment w:val="auto"/>
              <w:rPr>
                <w:rFonts w:hint="default" w:ascii="Times New Roman" w:hAnsi="Times New Roman" w:cs="Times New Roman"/>
                <w:b w:val="0"/>
                <w:bCs w:val="0"/>
                <w:sz w:val="21"/>
                <w:szCs w:val="21"/>
                <w:highlight w:val="none"/>
                <w:u w:val="none"/>
                <w:lang w:val="en-US" w:eastAsia="zh-CN" w:bidi="ar"/>
              </w:rPr>
            </w:pPr>
            <w:r>
              <w:rPr>
                <w:rFonts w:hint="default" w:ascii="Times New Roman" w:hAnsi="Times New Roman" w:eastAsia="方正仿宋_GBK" w:cs="Times New Roman"/>
                <w:b w:val="0"/>
                <w:bCs w:val="0"/>
                <w:i w:val="0"/>
                <w:iCs w:val="0"/>
                <w:color w:val="000000"/>
                <w:kern w:val="2"/>
                <w:sz w:val="21"/>
                <w:szCs w:val="21"/>
                <w:highlight w:val="none"/>
                <w:u w:val="none"/>
                <w:lang w:val="en-US" w:eastAsia="zh-CN" w:bidi="ar"/>
              </w:rPr>
              <w:t>锯梁村</w:t>
            </w:r>
          </w:p>
        </w:tc>
        <w:tc>
          <w:tcPr>
            <w:tcW w:w="17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182243">
            <w:pPr>
              <w:pStyle w:val="2"/>
              <w:keepNext w:val="0"/>
              <w:keepLines w:val="0"/>
              <w:widowControl w:val="0"/>
              <w:suppressLineNumbers w:val="0"/>
              <w:snapToGrid w:val="0"/>
              <w:spacing w:after="0"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highlight w:val="none"/>
                <w:u w:val="none"/>
                <w:lang w:bidi="ar"/>
              </w:rPr>
            </w:pPr>
            <w:r>
              <w:rPr>
                <w:rFonts w:hint="default" w:ascii="Times New Roman" w:hAnsi="Times New Roman" w:eastAsia="方正仿宋_GBK" w:cs="Times New Roman"/>
                <w:b w:val="0"/>
                <w:bCs w:val="0"/>
                <w:i w:val="0"/>
                <w:iCs w:val="0"/>
                <w:color w:val="000000"/>
                <w:kern w:val="2"/>
                <w:sz w:val="21"/>
                <w:szCs w:val="21"/>
                <w:highlight w:val="none"/>
                <w:u w:val="none"/>
                <w:lang w:val="en-US" w:eastAsia="zh-CN" w:bidi="ar"/>
              </w:rPr>
              <w:t>17.61</w:t>
            </w:r>
          </w:p>
        </w:tc>
        <w:tc>
          <w:tcPr>
            <w:tcW w:w="174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6175D7">
            <w:pPr>
              <w:pStyle w:val="2"/>
              <w:widowControl w:val="0"/>
              <w:snapToGrid w:val="0"/>
              <w:spacing w:after="0" w:line="240" w:lineRule="auto"/>
              <w:ind w:firstLine="0" w:firstLineChars="0"/>
              <w:jc w:val="center"/>
              <w:rPr>
                <w:rFonts w:hint="default" w:ascii="Times New Roman" w:hAnsi="Times New Roman" w:eastAsia="方正仿宋_GBK" w:cs="Times New Roman"/>
                <w:b w:val="0"/>
                <w:bCs w:val="0"/>
                <w:i w:val="0"/>
                <w:iCs w:val="0"/>
                <w:color w:val="000000"/>
                <w:sz w:val="21"/>
                <w:szCs w:val="21"/>
                <w:highlight w:val="none"/>
                <w:u w:val="none"/>
                <w:lang w:bidi="ar"/>
              </w:rPr>
            </w:pPr>
          </w:p>
        </w:tc>
        <w:tc>
          <w:tcPr>
            <w:tcW w:w="17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E5BC93">
            <w:pPr>
              <w:pStyle w:val="2"/>
              <w:keepNext w:val="0"/>
              <w:keepLines w:val="0"/>
              <w:widowControl w:val="0"/>
              <w:suppressLineNumbers w:val="0"/>
              <w:snapToGrid w:val="0"/>
              <w:spacing w:after="0"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highlight w:val="none"/>
                <w:u w:val="none"/>
                <w:lang w:bidi="ar"/>
              </w:rPr>
            </w:pPr>
            <w:r>
              <w:rPr>
                <w:rFonts w:hint="default" w:ascii="Times New Roman" w:hAnsi="Times New Roman" w:eastAsia="方正仿宋_GBK" w:cs="Times New Roman"/>
                <w:b w:val="0"/>
                <w:bCs w:val="0"/>
                <w:i w:val="0"/>
                <w:iCs w:val="0"/>
                <w:color w:val="000000"/>
                <w:kern w:val="2"/>
                <w:sz w:val="21"/>
                <w:szCs w:val="21"/>
                <w:highlight w:val="none"/>
                <w:u w:val="none"/>
                <w:lang w:val="en-US" w:eastAsia="zh-CN" w:bidi="ar"/>
              </w:rPr>
              <w:t>17.61</w:t>
            </w:r>
          </w:p>
        </w:tc>
      </w:tr>
      <w:tr w14:paraId="4F109E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90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DA8FB1">
            <w:pPr>
              <w:pStyle w:val="2"/>
              <w:keepNext w:val="0"/>
              <w:keepLines w:val="0"/>
              <w:pageBreakBefore w:val="0"/>
              <w:widowControl w:val="0"/>
              <w:kinsoku/>
              <w:wordWrap/>
              <w:overflowPunct/>
              <w:topLinePunct w:val="0"/>
              <w:autoSpaceDE/>
              <w:autoSpaceDN/>
              <w:bidi w:val="0"/>
              <w:adjustRightInd/>
              <w:snapToGrid w:val="0"/>
              <w:spacing w:after="0" w:line="240" w:lineRule="auto"/>
              <w:ind w:firstLine="0" w:firstLineChars="0"/>
              <w:jc w:val="center"/>
              <w:textAlignment w:val="auto"/>
              <w:rPr>
                <w:rFonts w:hint="default" w:ascii="Times New Roman" w:hAnsi="Times New Roman" w:cs="Times New Roman"/>
                <w:sz w:val="21"/>
                <w:szCs w:val="21"/>
                <w:highlight w:val="none"/>
                <w:lang w:val="en-US" w:eastAsia="zh-CN"/>
              </w:rPr>
            </w:pPr>
          </w:p>
        </w:tc>
        <w:tc>
          <w:tcPr>
            <w:tcW w:w="1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FE2944">
            <w:pPr>
              <w:pStyle w:val="2"/>
              <w:keepNext w:val="0"/>
              <w:keepLines w:val="0"/>
              <w:widowControl w:val="0"/>
              <w:suppressLineNumbers w:val="0"/>
              <w:snapToGrid w:val="0"/>
              <w:spacing w:after="0" w:line="240" w:lineRule="auto"/>
              <w:ind w:firstLine="0" w:firstLineChars="0"/>
              <w:jc w:val="center"/>
              <w:textAlignment w:val="auto"/>
              <w:rPr>
                <w:rFonts w:hint="default" w:ascii="Times New Roman" w:hAnsi="Times New Roman" w:cs="Times New Roman"/>
                <w:b w:val="0"/>
                <w:bCs w:val="0"/>
                <w:sz w:val="21"/>
                <w:szCs w:val="21"/>
                <w:highlight w:val="none"/>
                <w:u w:val="none"/>
                <w:lang w:val="en-US" w:eastAsia="zh-CN" w:bidi="ar"/>
              </w:rPr>
            </w:pPr>
            <w:r>
              <w:rPr>
                <w:rFonts w:hint="default" w:ascii="Times New Roman" w:hAnsi="Times New Roman" w:eastAsia="方正仿宋_GBK" w:cs="Times New Roman"/>
                <w:b w:val="0"/>
                <w:bCs w:val="0"/>
                <w:i w:val="0"/>
                <w:iCs w:val="0"/>
                <w:color w:val="000000"/>
                <w:kern w:val="2"/>
                <w:sz w:val="21"/>
                <w:szCs w:val="21"/>
                <w:highlight w:val="none"/>
                <w:u w:val="none"/>
                <w:lang w:val="en-US" w:eastAsia="zh-CN" w:bidi="ar"/>
              </w:rPr>
              <w:t>扇沱村</w:t>
            </w:r>
          </w:p>
        </w:tc>
        <w:tc>
          <w:tcPr>
            <w:tcW w:w="17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450E39">
            <w:pPr>
              <w:pStyle w:val="2"/>
              <w:keepNext w:val="0"/>
              <w:keepLines w:val="0"/>
              <w:widowControl w:val="0"/>
              <w:suppressLineNumbers w:val="0"/>
              <w:snapToGrid w:val="0"/>
              <w:spacing w:after="0"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highlight w:val="none"/>
                <w:u w:val="none"/>
                <w:lang w:bidi="ar"/>
              </w:rPr>
            </w:pPr>
            <w:r>
              <w:rPr>
                <w:rFonts w:hint="default" w:ascii="Times New Roman" w:hAnsi="Times New Roman" w:eastAsia="方正仿宋_GBK" w:cs="Times New Roman"/>
                <w:b w:val="0"/>
                <w:bCs w:val="0"/>
                <w:i w:val="0"/>
                <w:iCs w:val="0"/>
                <w:color w:val="000000"/>
                <w:kern w:val="2"/>
                <w:sz w:val="21"/>
                <w:szCs w:val="21"/>
                <w:highlight w:val="none"/>
                <w:u w:val="none"/>
                <w:lang w:val="en-US" w:eastAsia="zh-CN" w:bidi="ar"/>
              </w:rPr>
              <w:t>272.29</w:t>
            </w:r>
          </w:p>
        </w:tc>
        <w:tc>
          <w:tcPr>
            <w:tcW w:w="174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4D825F">
            <w:pPr>
              <w:pStyle w:val="2"/>
              <w:keepNext w:val="0"/>
              <w:keepLines w:val="0"/>
              <w:widowControl w:val="0"/>
              <w:suppressLineNumbers w:val="0"/>
              <w:snapToGrid w:val="0"/>
              <w:spacing w:after="0"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highlight w:val="none"/>
                <w:u w:val="none"/>
                <w:lang w:bidi="ar"/>
              </w:rPr>
            </w:pPr>
            <w:r>
              <w:rPr>
                <w:rFonts w:hint="default" w:ascii="Times New Roman" w:hAnsi="Times New Roman" w:eastAsia="方正仿宋_GBK" w:cs="Times New Roman"/>
                <w:b w:val="0"/>
                <w:bCs w:val="0"/>
                <w:i w:val="0"/>
                <w:iCs w:val="0"/>
                <w:color w:val="000000"/>
                <w:kern w:val="2"/>
                <w:sz w:val="21"/>
                <w:szCs w:val="21"/>
                <w:highlight w:val="none"/>
                <w:u w:val="none"/>
                <w:lang w:val="en-US" w:eastAsia="zh-CN" w:bidi="ar"/>
              </w:rPr>
              <w:t>213.55</w:t>
            </w:r>
          </w:p>
        </w:tc>
        <w:tc>
          <w:tcPr>
            <w:tcW w:w="17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3A4A7A">
            <w:pPr>
              <w:pStyle w:val="2"/>
              <w:keepNext w:val="0"/>
              <w:keepLines w:val="0"/>
              <w:widowControl w:val="0"/>
              <w:suppressLineNumbers w:val="0"/>
              <w:snapToGrid w:val="0"/>
              <w:spacing w:after="0"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highlight w:val="none"/>
                <w:u w:val="none"/>
                <w:lang w:bidi="ar"/>
              </w:rPr>
            </w:pPr>
            <w:r>
              <w:rPr>
                <w:rFonts w:hint="default" w:ascii="Times New Roman" w:hAnsi="Times New Roman" w:eastAsia="方正仿宋_GBK" w:cs="Times New Roman"/>
                <w:b w:val="0"/>
                <w:bCs w:val="0"/>
                <w:i w:val="0"/>
                <w:iCs w:val="0"/>
                <w:color w:val="000000"/>
                <w:kern w:val="2"/>
                <w:sz w:val="21"/>
                <w:szCs w:val="21"/>
                <w:highlight w:val="none"/>
                <w:u w:val="none"/>
                <w:lang w:val="en-US" w:eastAsia="zh-CN" w:bidi="ar"/>
              </w:rPr>
              <w:t>485.84</w:t>
            </w:r>
          </w:p>
        </w:tc>
      </w:tr>
      <w:tr w14:paraId="5511D54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90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2E331C">
            <w:pPr>
              <w:pStyle w:val="2"/>
              <w:keepNext w:val="0"/>
              <w:keepLines w:val="0"/>
              <w:pageBreakBefore w:val="0"/>
              <w:widowControl w:val="0"/>
              <w:kinsoku/>
              <w:wordWrap/>
              <w:overflowPunct/>
              <w:topLinePunct w:val="0"/>
              <w:autoSpaceDE/>
              <w:autoSpaceDN/>
              <w:bidi w:val="0"/>
              <w:adjustRightInd/>
              <w:snapToGrid w:val="0"/>
              <w:spacing w:after="0" w:line="240" w:lineRule="auto"/>
              <w:ind w:firstLine="0" w:firstLineChars="0"/>
              <w:jc w:val="center"/>
              <w:textAlignment w:val="auto"/>
              <w:rPr>
                <w:rFonts w:hint="default" w:ascii="Times New Roman" w:hAnsi="Times New Roman" w:cs="Times New Roman"/>
                <w:sz w:val="21"/>
                <w:szCs w:val="21"/>
                <w:highlight w:val="none"/>
                <w:lang w:val="en-US" w:eastAsia="zh-CN"/>
              </w:rPr>
            </w:pPr>
          </w:p>
        </w:tc>
        <w:tc>
          <w:tcPr>
            <w:tcW w:w="1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A33F1E">
            <w:pPr>
              <w:pStyle w:val="2"/>
              <w:keepNext w:val="0"/>
              <w:keepLines w:val="0"/>
              <w:widowControl w:val="0"/>
              <w:suppressLineNumbers w:val="0"/>
              <w:snapToGrid w:val="0"/>
              <w:spacing w:after="0" w:line="240" w:lineRule="auto"/>
              <w:ind w:firstLine="0" w:firstLineChars="0"/>
              <w:jc w:val="center"/>
              <w:textAlignment w:val="auto"/>
              <w:rPr>
                <w:rFonts w:hint="default" w:ascii="Times New Roman" w:hAnsi="Times New Roman" w:cs="Times New Roman"/>
                <w:b w:val="0"/>
                <w:bCs w:val="0"/>
                <w:sz w:val="21"/>
                <w:szCs w:val="21"/>
                <w:highlight w:val="none"/>
                <w:lang w:val="en-US" w:eastAsia="zh-CN"/>
              </w:rPr>
            </w:pPr>
            <w:r>
              <w:rPr>
                <w:rFonts w:hint="default" w:ascii="Times New Roman" w:hAnsi="Times New Roman" w:eastAsia="方正仿宋_GBK" w:cs="Times New Roman"/>
                <w:b w:val="0"/>
                <w:bCs w:val="0"/>
                <w:i w:val="0"/>
                <w:iCs w:val="0"/>
                <w:color w:val="000000"/>
                <w:kern w:val="2"/>
                <w:sz w:val="21"/>
                <w:szCs w:val="21"/>
                <w:highlight w:val="none"/>
                <w:u w:val="none"/>
                <w:lang w:val="en-US" w:eastAsia="zh-CN" w:bidi="ar"/>
              </w:rPr>
              <w:t>天星村</w:t>
            </w:r>
          </w:p>
        </w:tc>
        <w:tc>
          <w:tcPr>
            <w:tcW w:w="17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5492A8">
            <w:pPr>
              <w:pStyle w:val="2"/>
              <w:widowControl w:val="0"/>
              <w:snapToGrid w:val="0"/>
              <w:spacing w:after="0" w:line="240" w:lineRule="auto"/>
              <w:ind w:firstLine="0" w:firstLineChars="0"/>
              <w:jc w:val="center"/>
              <w:rPr>
                <w:rFonts w:hint="default" w:ascii="Times New Roman" w:hAnsi="Times New Roman" w:eastAsia="方正仿宋_GBK" w:cs="Times New Roman"/>
                <w:b w:val="0"/>
                <w:bCs w:val="0"/>
                <w:i w:val="0"/>
                <w:iCs w:val="0"/>
                <w:color w:val="000000"/>
                <w:sz w:val="21"/>
                <w:szCs w:val="21"/>
                <w:highlight w:val="none"/>
                <w:u w:val="none"/>
                <w:lang w:bidi="ar"/>
              </w:rPr>
            </w:pPr>
          </w:p>
        </w:tc>
        <w:tc>
          <w:tcPr>
            <w:tcW w:w="174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9BE72A">
            <w:pPr>
              <w:pStyle w:val="2"/>
              <w:keepNext w:val="0"/>
              <w:keepLines w:val="0"/>
              <w:widowControl w:val="0"/>
              <w:suppressLineNumbers w:val="0"/>
              <w:snapToGrid w:val="0"/>
              <w:spacing w:after="0"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highlight w:val="none"/>
                <w:u w:val="none"/>
                <w:lang w:bidi="ar"/>
              </w:rPr>
            </w:pPr>
            <w:r>
              <w:rPr>
                <w:rFonts w:hint="default" w:ascii="Times New Roman" w:hAnsi="Times New Roman" w:eastAsia="方正仿宋_GBK" w:cs="Times New Roman"/>
                <w:b w:val="0"/>
                <w:bCs w:val="0"/>
                <w:i w:val="0"/>
                <w:iCs w:val="0"/>
                <w:color w:val="000000"/>
                <w:kern w:val="2"/>
                <w:sz w:val="21"/>
                <w:szCs w:val="21"/>
                <w:highlight w:val="none"/>
                <w:u w:val="none"/>
                <w:lang w:val="en-US" w:eastAsia="zh-CN" w:bidi="ar"/>
              </w:rPr>
              <w:t>485.97</w:t>
            </w:r>
          </w:p>
        </w:tc>
        <w:tc>
          <w:tcPr>
            <w:tcW w:w="173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27112D">
            <w:pPr>
              <w:pStyle w:val="2"/>
              <w:keepNext w:val="0"/>
              <w:keepLines w:val="0"/>
              <w:widowControl w:val="0"/>
              <w:suppressLineNumbers w:val="0"/>
              <w:snapToGrid w:val="0"/>
              <w:spacing w:after="0"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highlight w:val="none"/>
                <w:u w:val="none"/>
                <w:lang w:bidi="ar"/>
              </w:rPr>
            </w:pPr>
            <w:r>
              <w:rPr>
                <w:rFonts w:hint="default" w:ascii="Times New Roman" w:hAnsi="Times New Roman" w:eastAsia="方正仿宋_GBK" w:cs="Times New Roman"/>
                <w:b w:val="0"/>
                <w:bCs w:val="0"/>
                <w:i w:val="0"/>
                <w:iCs w:val="0"/>
                <w:color w:val="000000"/>
                <w:kern w:val="2"/>
                <w:sz w:val="21"/>
                <w:szCs w:val="21"/>
                <w:highlight w:val="none"/>
                <w:u w:val="none"/>
                <w:lang w:val="en-US" w:eastAsia="zh-CN" w:bidi="ar"/>
              </w:rPr>
              <w:t>485.97</w:t>
            </w:r>
          </w:p>
        </w:tc>
      </w:tr>
      <w:tr w14:paraId="3A413D7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90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C000CC">
            <w:pPr>
              <w:pStyle w:val="2"/>
              <w:keepNext w:val="0"/>
              <w:keepLines w:val="0"/>
              <w:pageBreakBefore w:val="0"/>
              <w:widowControl w:val="0"/>
              <w:kinsoku/>
              <w:wordWrap/>
              <w:overflowPunct/>
              <w:topLinePunct w:val="0"/>
              <w:autoSpaceDE/>
              <w:autoSpaceDN/>
              <w:bidi w:val="0"/>
              <w:adjustRightInd/>
              <w:snapToGrid w:val="0"/>
              <w:spacing w:after="0" w:line="240" w:lineRule="auto"/>
              <w:ind w:firstLine="0" w:firstLineChars="0"/>
              <w:jc w:val="center"/>
              <w:textAlignment w:val="auto"/>
              <w:rPr>
                <w:rFonts w:hint="default" w:ascii="Times New Roman" w:hAnsi="Times New Roman" w:cs="Times New Roman"/>
                <w:sz w:val="21"/>
                <w:szCs w:val="21"/>
                <w:highlight w:val="none"/>
                <w:lang w:val="en-US" w:eastAsia="zh-CN"/>
              </w:rPr>
            </w:pPr>
          </w:p>
        </w:tc>
        <w:tc>
          <w:tcPr>
            <w:tcW w:w="1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1785DA">
            <w:pPr>
              <w:pStyle w:val="2"/>
              <w:keepNext w:val="0"/>
              <w:keepLines w:val="0"/>
              <w:widowControl w:val="0"/>
              <w:suppressLineNumbers w:val="0"/>
              <w:snapToGrid w:val="0"/>
              <w:spacing w:after="0" w:line="240" w:lineRule="auto"/>
              <w:ind w:firstLine="0" w:firstLineChars="0"/>
              <w:jc w:val="center"/>
              <w:textAlignment w:val="auto"/>
              <w:rPr>
                <w:rFonts w:hint="default" w:ascii="Times New Roman" w:hAnsi="Times New Roman" w:cs="Times New Roman"/>
                <w:b w:val="0"/>
                <w:bCs w:val="0"/>
                <w:sz w:val="21"/>
                <w:szCs w:val="21"/>
                <w:highlight w:val="none"/>
                <w:lang w:val="en-US" w:eastAsia="zh-CN"/>
              </w:rPr>
            </w:pPr>
            <w:r>
              <w:rPr>
                <w:rFonts w:hint="default" w:ascii="Times New Roman" w:hAnsi="Times New Roman" w:eastAsia="方正仿宋_GBK" w:cs="Times New Roman"/>
                <w:b w:val="0"/>
                <w:bCs w:val="0"/>
                <w:i w:val="0"/>
                <w:iCs w:val="0"/>
                <w:color w:val="000000"/>
                <w:kern w:val="2"/>
                <w:sz w:val="21"/>
                <w:szCs w:val="21"/>
                <w:highlight w:val="none"/>
                <w:u w:val="none"/>
                <w:lang w:val="en-US" w:eastAsia="zh-CN" w:bidi="ar"/>
              </w:rPr>
              <w:t>五堡村</w:t>
            </w:r>
          </w:p>
        </w:tc>
        <w:tc>
          <w:tcPr>
            <w:tcW w:w="17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4AA34F">
            <w:pPr>
              <w:pStyle w:val="2"/>
              <w:widowControl w:val="0"/>
              <w:snapToGrid w:val="0"/>
              <w:spacing w:after="0" w:line="240" w:lineRule="auto"/>
              <w:ind w:firstLine="0" w:firstLineChars="0"/>
              <w:jc w:val="center"/>
              <w:rPr>
                <w:rFonts w:hint="default" w:ascii="Times New Roman" w:hAnsi="Times New Roman" w:eastAsia="方正仿宋_GBK" w:cs="Times New Roman"/>
                <w:b w:val="0"/>
                <w:bCs w:val="0"/>
                <w:i w:val="0"/>
                <w:iCs w:val="0"/>
                <w:color w:val="000000"/>
                <w:sz w:val="21"/>
                <w:szCs w:val="21"/>
                <w:highlight w:val="none"/>
                <w:u w:val="none"/>
                <w:lang w:bidi="ar"/>
              </w:rPr>
            </w:pPr>
          </w:p>
        </w:tc>
        <w:tc>
          <w:tcPr>
            <w:tcW w:w="174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C25C6C">
            <w:pPr>
              <w:pStyle w:val="2"/>
              <w:keepNext w:val="0"/>
              <w:keepLines w:val="0"/>
              <w:widowControl w:val="0"/>
              <w:suppressLineNumbers w:val="0"/>
              <w:snapToGrid w:val="0"/>
              <w:spacing w:after="0"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highlight w:val="none"/>
                <w:u w:val="none"/>
                <w:lang w:bidi="ar"/>
              </w:rPr>
            </w:pPr>
            <w:r>
              <w:rPr>
                <w:rFonts w:hint="default" w:ascii="Times New Roman" w:hAnsi="Times New Roman" w:eastAsia="方正仿宋_GBK" w:cs="Times New Roman"/>
                <w:b w:val="0"/>
                <w:bCs w:val="0"/>
                <w:i w:val="0"/>
                <w:iCs w:val="0"/>
                <w:color w:val="000000"/>
                <w:kern w:val="2"/>
                <w:sz w:val="21"/>
                <w:szCs w:val="21"/>
                <w:highlight w:val="none"/>
                <w:u w:val="none"/>
                <w:lang w:val="en-US" w:eastAsia="zh-CN" w:bidi="ar"/>
              </w:rPr>
              <w:t>110.58</w:t>
            </w:r>
          </w:p>
        </w:tc>
        <w:tc>
          <w:tcPr>
            <w:tcW w:w="1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B8A6A7">
            <w:pPr>
              <w:pStyle w:val="2"/>
              <w:keepNext w:val="0"/>
              <w:keepLines w:val="0"/>
              <w:widowControl w:val="0"/>
              <w:suppressLineNumbers w:val="0"/>
              <w:snapToGrid w:val="0"/>
              <w:spacing w:after="0"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highlight w:val="none"/>
                <w:u w:val="none"/>
                <w:lang w:bidi="ar"/>
              </w:rPr>
            </w:pPr>
            <w:r>
              <w:rPr>
                <w:rFonts w:hint="default" w:ascii="Times New Roman" w:hAnsi="Times New Roman" w:eastAsia="方正仿宋_GBK" w:cs="Times New Roman"/>
                <w:b w:val="0"/>
                <w:bCs w:val="0"/>
                <w:i w:val="0"/>
                <w:iCs w:val="0"/>
                <w:color w:val="000000"/>
                <w:kern w:val="2"/>
                <w:sz w:val="21"/>
                <w:szCs w:val="21"/>
                <w:highlight w:val="none"/>
                <w:u w:val="none"/>
                <w:lang w:val="en-US" w:eastAsia="zh-CN" w:bidi="ar"/>
              </w:rPr>
              <w:t>110.58</w:t>
            </w:r>
          </w:p>
        </w:tc>
      </w:tr>
      <w:tr w14:paraId="391CD9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192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ECF18F">
            <w:pPr>
              <w:pStyle w:val="2"/>
              <w:keepNext w:val="0"/>
              <w:keepLines w:val="0"/>
              <w:pageBreakBefore w:val="0"/>
              <w:widowControl w:val="0"/>
              <w:kinsoku/>
              <w:wordWrap/>
              <w:overflowPunct/>
              <w:topLinePunct w:val="0"/>
              <w:autoSpaceDE/>
              <w:autoSpaceDN/>
              <w:bidi w:val="0"/>
              <w:adjustRightInd/>
              <w:snapToGrid w:val="0"/>
              <w:spacing w:after="0" w:line="240" w:lineRule="auto"/>
              <w:ind w:firstLine="0" w:firstLineChars="0"/>
              <w:jc w:val="center"/>
              <w:textAlignment w:val="auto"/>
              <w:rPr>
                <w:rFonts w:hint="default" w:ascii="Times New Roman" w:hAnsi="Times New Roman" w:cs="Times New Roman"/>
                <w:sz w:val="21"/>
                <w:szCs w:val="21"/>
                <w:highlight w:val="none"/>
                <w:lang w:val="en-US" w:eastAsia="zh-CN"/>
              </w:rPr>
            </w:pPr>
            <w:r>
              <w:rPr>
                <w:rFonts w:hint="default" w:ascii="Times New Roman" w:hAnsi="Times New Roman" w:cs="Times New Roman"/>
                <w:b/>
                <w:bCs/>
                <w:i w:val="0"/>
                <w:iCs w:val="0"/>
                <w:sz w:val="21"/>
                <w:szCs w:val="21"/>
                <w:highlight w:val="none"/>
                <w:lang w:val="en-US" w:eastAsia="zh-CN"/>
              </w:rPr>
              <w:t>合计</w:t>
            </w:r>
          </w:p>
        </w:tc>
        <w:tc>
          <w:tcPr>
            <w:tcW w:w="17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0F78F9">
            <w:pPr>
              <w:pStyle w:val="2"/>
              <w:keepNext w:val="0"/>
              <w:keepLines w:val="0"/>
              <w:widowControl w:val="0"/>
              <w:suppressLineNumbers w:val="0"/>
              <w:snapToGrid w:val="0"/>
              <w:spacing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highlight w:val="none"/>
                <w:u w:val="none"/>
                <w:lang w:val="en-US" w:bidi="ar"/>
              </w:rPr>
            </w:pPr>
            <w:r>
              <w:rPr>
                <w:rFonts w:hint="default" w:ascii="Times New Roman" w:hAnsi="Times New Roman" w:eastAsia="方正仿宋_GBK" w:cs="Times New Roman"/>
                <w:b w:val="0"/>
                <w:bCs w:val="0"/>
                <w:i w:val="0"/>
                <w:iCs w:val="0"/>
                <w:color w:val="000000"/>
                <w:kern w:val="2"/>
                <w:sz w:val="21"/>
                <w:szCs w:val="21"/>
                <w:highlight w:val="none"/>
                <w:u w:val="none"/>
                <w:lang w:val="en-US" w:eastAsia="zh-CN" w:bidi="ar"/>
              </w:rPr>
              <w:t>5859.7</w:t>
            </w:r>
            <w:r>
              <w:rPr>
                <w:rFonts w:hint="eastAsia" w:cs="Times New Roman"/>
                <w:b w:val="0"/>
                <w:bCs w:val="0"/>
                <w:i w:val="0"/>
                <w:iCs w:val="0"/>
                <w:kern w:val="2"/>
                <w:sz w:val="21"/>
                <w:szCs w:val="21"/>
                <w:highlight w:val="none"/>
                <w:u w:val="none"/>
                <w:lang w:val="en-US" w:eastAsia="zh-CN" w:bidi="ar"/>
              </w:rPr>
              <w:t>0</w:t>
            </w:r>
          </w:p>
        </w:tc>
        <w:tc>
          <w:tcPr>
            <w:tcW w:w="174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24DAA1">
            <w:pPr>
              <w:pStyle w:val="2"/>
              <w:keepNext w:val="0"/>
              <w:keepLines w:val="0"/>
              <w:widowControl w:val="0"/>
              <w:suppressLineNumbers w:val="0"/>
              <w:snapToGrid w:val="0"/>
              <w:spacing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highlight w:val="none"/>
                <w:u w:val="none"/>
                <w:lang w:bidi="ar"/>
              </w:rPr>
            </w:pPr>
            <w:r>
              <w:rPr>
                <w:rFonts w:hint="default" w:ascii="Times New Roman" w:hAnsi="Times New Roman" w:eastAsia="方正仿宋_GBK" w:cs="Times New Roman"/>
                <w:b w:val="0"/>
                <w:bCs w:val="0"/>
                <w:i w:val="0"/>
                <w:iCs w:val="0"/>
                <w:color w:val="000000"/>
                <w:kern w:val="2"/>
                <w:sz w:val="21"/>
                <w:szCs w:val="21"/>
                <w:highlight w:val="none"/>
                <w:u w:val="none"/>
                <w:lang w:val="en-US" w:eastAsia="zh-CN" w:bidi="ar"/>
              </w:rPr>
              <w:t>9840.3</w:t>
            </w:r>
            <w:r>
              <w:rPr>
                <w:rFonts w:hint="eastAsia" w:cs="Times New Roman"/>
                <w:b w:val="0"/>
                <w:bCs w:val="0"/>
                <w:i w:val="0"/>
                <w:iCs w:val="0"/>
                <w:kern w:val="2"/>
                <w:sz w:val="21"/>
                <w:szCs w:val="21"/>
                <w:highlight w:val="none"/>
                <w:u w:val="none"/>
                <w:lang w:val="en-US" w:eastAsia="zh-CN" w:bidi="ar"/>
              </w:rPr>
              <w:t>0</w:t>
            </w:r>
          </w:p>
        </w:tc>
        <w:tc>
          <w:tcPr>
            <w:tcW w:w="1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55248D">
            <w:pPr>
              <w:pStyle w:val="2"/>
              <w:keepNext w:val="0"/>
              <w:keepLines w:val="0"/>
              <w:widowControl w:val="0"/>
              <w:suppressLineNumbers w:val="0"/>
              <w:snapToGrid w:val="0"/>
              <w:spacing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highlight w:val="none"/>
                <w:u w:val="none"/>
                <w:lang w:bidi="ar"/>
              </w:rPr>
            </w:pPr>
            <w:r>
              <w:rPr>
                <w:rFonts w:hint="default" w:ascii="Times New Roman" w:hAnsi="Times New Roman" w:eastAsia="方正仿宋_GBK" w:cs="Times New Roman"/>
                <w:b w:val="0"/>
                <w:bCs w:val="0"/>
                <w:i w:val="0"/>
                <w:iCs w:val="0"/>
                <w:color w:val="000000"/>
                <w:kern w:val="2"/>
                <w:sz w:val="21"/>
                <w:szCs w:val="21"/>
                <w:highlight w:val="none"/>
                <w:u w:val="none"/>
                <w:lang w:val="en-US" w:eastAsia="zh-CN" w:bidi="ar"/>
              </w:rPr>
              <w:t>15700</w:t>
            </w:r>
            <w:r>
              <w:rPr>
                <w:rFonts w:hint="eastAsia" w:cs="Times New Roman"/>
                <w:b w:val="0"/>
                <w:bCs w:val="0"/>
                <w:i w:val="0"/>
                <w:iCs w:val="0"/>
                <w:kern w:val="2"/>
                <w:sz w:val="21"/>
                <w:szCs w:val="21"/>
                <w:highlight w:val="none"/>
                <w:u w:val="none"/>
                <w:lang w:val="en-US" w:eastAsia="zh-CN" w:bidi="ar"/>
              </w:rPr>
              <w:t>.00</w:t>
            </w:r>
          </w:p>
        </w:tc>
      </w:tr>
    </w:tbl>
    <w:p w14:paraId="4E5CC6CE">
      <w:pPr>
        <w:pageBreakBefore w:val="0"/>
        <w:numPr>
          <w:ilvl w:val="0"/>
          <w:numId w:val="4"/>
        </w:numPr>
        <w:kinsoku/>
        <w:autoSpaceDE/>
        <w:autoSpaceDN/>
        <w:bidi w:val="0"/>
        <w:adjustRightInd/>
        <w:snapToGrid/>
        <w:ind w:left="0" w:leftChars="0" w:firstLine="560" w:firstLineChars="200"/>
        <w:textAlignment w:val="auto"/>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按优势树种分：通过对现场各小班作业区域的实地调查可知：桉树林面积37.57亩，涉及作业小班9个；柏木林面积为</w:t>
      </w:r>
      <w:r>
        <w:rPr>
          <w:rFonts w:hint="eastAsia" w:cs="Times New Roman"/>
          <w:highlight w:val="none"/>
          <w:lang w:val="en-US" w:eastAsia="zh-CN"/>
        </w:rPr>
        <w:t>6694.90</w:t>
      </w:r>
      <w:r>
        <w:rPr>
          <w:rFonts w:hint="default" w:ascii="Times New Roman" w:hAnsi="Times New Roman" w:cs="Times New Roman"/>
          <w:highlight w:val="none"/>
          <w:lang w:val="en-US" w:eastAsia="zh-CN"/>
        </w:rPr>
        <w:t>亩，作业小班数量为1</w:t>
      </w:r>
      <w:r>
        <w:rPr>
          <w:rFonts w:hint="eastAsia" w:cs="Times New Roman"/>
          <w:highlight w:val="none"/>
          <w:lang w:val="en-US" w:eastAsia="zh-CN"/>
        </w:rPr>
        <w:t>66</w:t>
      </w:r>
      <w:r>
        <w:rPr>
          <w:rFonts w:hint="default" w:ascii="Times New Roman" w:hAnsi="Times New Roman" w:cs="Times New Roman"/>
          <w:highlight w:val="none"/>
          <w:lang w:val="en-US" w:eastAsia="zh-CN"/>
        </w:rPr>
        <w:t>个；枫杨林面积有</w:t>
      </w:r>
      <w:r>
        <w:rPr>
          <w:rFonts w:hint="eastAsia" w:cs="Times New Roman"/>
          <w:highlight w:val="none"/>
          <w:lang w:val="en-US" w:eastAsia="zh-CN"/>
        </w:rPr>
        <w:t>566.32</w:t>
      </w:r>
      <w:r>
        <w:rPr>
          <w:rFonts w:hint="default" w:ascii="Times New Roman" w:hAnsi="Times New Roman" w:cs="Times New Roman"/>
          <w:highlight w:val="none"/>
          <w:lang w:val="en-US" w:eastAsia="zh-CN"/>
        </w:rPr>
        <w:t>亩，作业小班共计14个；栎类林面积是12.26亩，作业小班为1个；马尾松林面积为</w:t>
      </w:r>
      <w:r>
        <w:rPr>
          <w:rFonts w:hint="eastAsia" w:cs="Times New Roman"/>
          <w:highlight w:val="none"/>
          <w:lang w:val="en-US" w:eastAsia="zh-CN"/>
        </w:rPr>
        <w:t>7363.99</w:t>
      </w:r>
      <w:r>
        <w:rPr>
          <w:rFonts w:hint="default" w:ascii="Times New Roman" w:hAnsi="Times New Roman" w:cs="Times New Roman"/>
          <w:highlight w:val="none"/>
          <w:lang w:val="en-US" w:eastAsia="zh-CN"/>
        </w:rPr>
        <w:t>亩，作业小班数量为12</w:t>
      </w:r>
      <w:r>
        <w:rPr>
          <w:rFonts w:hint="eastAsia" w:cs="Times New Roman"/>
          <w:highlight w:val="none"/>
          <w:lang w:val="en-US" w:eastAsia="zh-CN"/>
        </w:rPr>
        <w:t>8</w:t>
      </w:r>
      <w:r>
        <w:rPr>
          <w:rFonts w:hint="default" w:ascii="Times New Roman" w:hAnsi="Times New Roman" w:cs="Times New Roman"/>
          <w:highlight w:val="none"/>
          <w:lang w:val="en-US" w:eastAsia="zh-CN"/>
        </w:rPr>
        <w:t>个；其他软阔</w:t>
      </w:r>
      <w:r>
        <w:rPr>
          <w:rFonts w:hint="eastAsia" w:cs="Times New Roman"/>
          <w:highlight w:val="none"/>
          <w:lang w:val="en-US" w:eastAsia="zh-CN"/>
        </w:rPr>
        <w:t>类</w:t>
      </w:r>
      <w:r>
        <w:rPr>
          <w:rFonts w:hint="default" w:ascii="Times New Roman" w:hAnsi="Times New Roman" w:cs="Times New Roman"/>
          <w:highlight w:val="none"/>
          <w:lang w:val="en-US" w:eastAsia="zh-CN"/>
        </w:rPr>
        <w:t>面积3</w:t>
      </w:r>
      <w:r>
        <w:rPr>
          <w:rFonts w:hint="eastAsia" w:cs="Times New Roman"/>
          <w:highlight w:val="none"/>
          <w:lang w:val="en-US" w:eastAsia="zh-CN"/>
        </w:rPr>
        <w:t>42.55</w:t>
      </w:r>
      <w:r>
        <w:rPr>
          <w:rFonts w:hint="default" w:ascii="Times New Roman" w:hAnsi="Times New Roman" w:cs="Times New Roman"/>
          <w:highlight w:val="none"/>
          <w:lang w:val="en-US" w:eastAsia="zh-CN"/>
        </w:rPr>
        <w:t>亩，涉及作业小班1</w:t>
      </w:r>
      <w:r>
        <w:rPr>
          <w:rFonts w:hint="eastAsia" w:cs="Times New Roman"/>
          <w:highlight w:val="none"/>
          <w:lang w:val="en-US" w:eastAsia="zh-CN"/>
        </w:rPr>
        <w:t>9</w:t>
      </w:r>
      <w:r>
        <w:rPr>
          <w:rFonts w:hint="default" w:ascii="Times New Roman" w:hAnsi="Times New Roman" w:cs="Times New Roman"/>
          <w:highlight w:val="none"/>
          <w:lang w:val="en-US" w:eastAsia="zh-CN"/>
        </w:rPr>
        <w:t>个；其他硬阔</w:t>
      </w:r>
      <w:r>
        <w:rPr>
          <w:rFonts w:hint="eastAsia" w:cs="Times New Roman"/>
          <w:highlight w:val="none"/>
          <w:lang w:val="en-US" w:eastAsia="zh-CN"/>
        </w:rPr>
        <w:t>类</w:t>
      </w:r>
      <w:r>
        <w:rPr>
          <w:rFonts w:hint="default" w:ascii="Times New Roman" w:hAnsi="Times New Roman" w:cs="Times New Roman"/>
          <w:highlight w:val="none"/>
          <w:lang w:val="en-US" w:eastAsia="zh-CN"/>
        </w:rPr>
        <w:t>面积计</w:t>
      </w:r>
      <w:r>
        <w:rPr>
          <w:rFonts w:hint="eastAsia" w:cs="Times New Roman"/>
          <w:highlight w:val="none"/>
          <w:lang w:val="en-US" w:eastAsia="zh-CN"/>
        </w:rPr>
        <w:t>676.28</w:t>
      </w:r>
      <w:r>
        <w:rPr>
          <w:rFonts w:hint="default" w:ascii="Times New Roman" w:hAnsi="Times New Roman" w:cs="Times New Roman"/>
          <w:highlight w:val="none"/>
          <w:lang w:val="en-US" w:eastAsia="zh-CN"/>
        </w:rPr>
        <w:t>亩，涵盖作业小班1</w:t>
      </w:r>
      <w:r>
        <w:rPr>
          <w:rFonts w:hint="eastAsia" w:cs="Times New Roman"/>
          <w:highlight w:val="none"/>
          <w:lang w:val="en-US" w:eastAsia="zh-CN"/>
        </w:rPr>
        <w:t>2</w:t>
      </w:r>
      <w:r>
        <w:rPr>
          <w:rFonts w:hint="default" w:ascii="Times New Roman" w:hAnsi="Times New Roman" w:cs="Times New Roman"/>
          <w:highlight w:val="none"/>
          <w:lang w:val="en-US" w:eastAsia="zh-CN"/>
        </w:rPr>
        <w:t>个；杉木林面积有</w:t>
      </w:r>
      <w:r>
        <w:rPr>
          <w:rFonts w:hint="eastAsia" w:cs="Times New Roman"/>
          <w:highlight w:val="none"/>
          <w:lang w:val="en-US" w:eastAsia="zh-CN"/>
        </w:rPr>
        <w:t>6.13</w:t>
      </w:r>
      <w:r>
        <w:rPr>
          <w:rFonts w:hint="default" w:ascii="Times New Roman" w:hAnsi="Times New Roman" w:cs="Times New Roman"/>
          <w:highlight w:val="none"/>
          <w:lang w:val="en-US" w:eastAsia="zh-CN"/>
        </w:rPr>
        <w:t>亩，作业小班共计1个；具体详情见表</w:t>
      </w:r>
      <w:r>
        <w:rPr>
          <w:rFonts w:hint="eastAsia" w:cs="Times New Roman"/>
          <w:highlight w:val="none"/>
          <w:lang w:val="en-US" w:eastAsia="zh-CN"/>
        </w:rPr>
        <w:t>5</w:t>
      </w:r>
      <w:r>
        <w:rPr>
          <w:rFonts w:hint="default" w:ascii="Times New Roman" w:hAnsi="Times New Roman" w:cs="Times New Roman"/>
          <w:highlight w:val="none"/>
          <w:lang w:val="en-US" w:eastAsia="zh-CN"/>
        </w:rPr>
        <w:t>-4。</w:t>
      </w:r>
    </w:p>
    <w:p w14:paraId="48CE5A5A">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表</w:t>
      </w:r>
      <w:r>
        <w:rPr>
          <w:rFonts w:hint="eastAsia" w:cs="Times New Roman"/>
          <w:lang w:val="en-US" w:eastAsia="zh-CN"/>
        </w:rPr>
        <w:t>5</w:t>
      </w:r>
      <w:r>
        <w:rPr>
          <w:rFonts w:hint="default" w:ascii="Times New Roman" w:hAnsi="Times New Roman" w:cs="Times New Roman"/>
          <w:lang w:val="en-US" w:eastAsia="zh-CN"/>
        </w:rPr>
        <w:t>-4按</w:t>
      </w:r>
      <w:r>
        <w:rPr>
          <w:rFonts w:hint="eastAsia" w:cs="Times New Roman"/>
          <w:lang w:val="en-US" w:eastAsia="zh-CN"/>
        </w:rPr>
        <w:t>优势树种</w:t>
      </w:r>
      <w:r>
        <w:rPr>
          <w:rFonts w:hint="default" w:ascii="Times New Roman" w:hAnsi="Times New Roman" w:cs="Times New Roman"/>
          <w:lang w:val="en-US" w:eastAsia="zh-CN"/>
        </w:rPr>
        <w:t>分现状统计表</w:t>
      </w:r>
    </w:p>
    <w:p w14:paraId="101BA162">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right"/>
        <w:textAlignment w:val="auto"/>
        <w:rPr>
          <w:rFonts w:hint="default" w:ascii="Times New Roman" w:hAnsi="Times New Roman" w:cs="Times New Roman"/>
          <w:sz w:val="24"/>
          <w:szCs w:val="22"/>
          <w:lang w:val="en-US" w:eastAsia="zh-CN"/>
        </w:rPr>
      </w:pPr>
      <w:r>
        <w:rPr>
          <w:rFonts w:hint="default" w:ascii="Times New Roman" w:hAnsi="Times New Roman" w:cs="Times New Roman"/>
          <w:sz w:val="24"/>
          <w:szCs w:val="22"/>
          <w:lang w:val="en-US" w:eastAsia="zh-CN"/>
        </w:rPr>
        <w:t>单位：亩</w:t>
      </w:r>
    </w:p>
    <w:tbl>
      <w:tblPr>
        <w:tblStyle w:val="18"/>
        <w:tblW w:w="6053"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752"/>
        <w:gridCol w:w="975"/>
        <w:gridCol w:w="720"/>
        <w:gridCol w:w="1043"/>
        <w:gridCol w:w="967"/>
        <w:gridCol w:w="720"/>
        <w:gridCol w:w="1215"/>
        <w:gridCol w:w="1020"/>
        <w:gridCol w:w="1185"/>
        <w:gridCol w:w="660"/>
        <w:gridCol w:w="1060"/>
      </w:tblGrid>
      <w:tr w14:paraId="0FE074A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blHeader/>
          <w:jc w:val="center"/>
        </w:trPr>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B96690">
            <w:pPr>
              <w:keepNext w:val="0"/>
              <w:keepLines w:val="0"/>
              <w:pageBreakBefore w:val="0"/>
              <w:widowControl/>
              <w:suppressLineNumbers w:val="0"/>
              <w:kinsoku/>
              <w:wordWrap/>
              <w:overflowPunct/>
              <w:topLinePunct w:val="0"/>
              <w:autoSpaceDE/>
              <w:autoSpaceDN/>
              <w:bidi w:val="0"/>
              <w:adjustRightInd/>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sz w:val="21"/>
                <w:szCs w:val="21"/>
                <w:highlight w:val="none"/>
                <w:u w:val="none"/>
              </w:rPr>
            </w:pPr>
            <w:r>
              <w:rPr>
                <w:rFonts w:hint="default" w:ascii="Times New Roman" w:hAnsi="Times New Roman" w:eastAsia="方正仿宋_GBK" w:cs="Times New Roman"/>
                <w:b/>
                <w:bCs/>
                <w:i w:val="0"/>
                <w:iCs w:val="0"/>
                <w:color w:val="000000"/>
                <w:kern w:val="0"/>
                <w:sz w:val="21"/>
                <w:szCs w:val="21"/>
                <w:highlight w:val="none"/>
                <w:u w:val="none"/>
                <w:lang w:val="en-US" w:eastAsia="zh-CN" w:bidi="ar"/>
              </w:rPr>
              <w:t>街道</w:t>
            </w:r>
          </w:p>
        </w:tc>
        <w:tc>
          <w:tcPr>
            <w:tcW w:w="4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9ED640">
            <w:pPr>
              <w:keepNext w:val="0"/>
              <w:keepLines w:val="0"/>
              <w:pageBreakBefore w:val="0"/>
              <w:widowControl/>
              <w:suppressLineNumbers w:val="0"/>
              <w:kinsoku/>
              <w:wordWrap/>
              <w:overflowPunct/>
              <w:topLinePunct w:val="0"/>
              <w:autoSpaceDE/>
              <w:autoSpaceDN/>
              <w:bidi w:val="0"/>
              <w:adjustRightInd/>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sz w:val="21"/>
                <w:szCs w:val="21"/>
                <w:highlight w:val="none"/>
                <w:u w:val="none"/>
              </w:rPr>
            </w:pPr>
            <w:r>
              <w:rPr>
                <w:rFonts w:hint="default" w:ascii="Times New Roman" w:hAnsi="Times New Roman" w:eastAsia="方正仿宋_GBK" w:cs="Times New Roman"/>
                <w:b/>
                <w:bCs/>
                <w:i w:val="0"/>
                <w:iCs w:val="0"/>
                <w:color w:val="000000"/>
                <w:kern w:val="0"/>
                <w:sz w:val="21"/>
                <w:szCs w:val="21"/>
                <w:highlight w:val="none"/>
                <w:u w:val="none"/>
                <w:lang w:val="en-US" w:eastAsia="zh-CN" w:bidi="ar"/>
              </w:rPr>
              <w:t>村</w:t>
            </w:r>
          </w:p>
        </w:tc>
        <w:tc>
          <w:tcPr>
            <w:tcW w:w="3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E0BBB0">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kern w:val="0"/>
                <w:sz w:val="21"/>
                <w:szCs w:val="21"/>
                <w:highlight w:val="none"/>
                <w:u w:val="none"/>
                <w:lang w:bidi="ar"/>
              </w:rPr>
            </w:pPr>
            <w:r>
              <w:rPr>
                <w:rFonts w:hint="default" w:ascii="Times New Roman" w:hAnsi="Times New Roman" w:eastAsia="方正仿宋_GBK" w:cs="Times New Roman"/>
                <w:b/>
                <w:bCs/>
                <w:i w:val="0"/>
                <w:iCs w:val="0"/>
                <w:color w:val="000000"/>
                <w:kern w:val="0"/>
                <w:sz w:val="21"/>
                <w:szCs w:val="21"/>
                <w:highlight w:val="none"/>
                <w:u w:val="none"/>
                <w:lang w:val="en-US" w:eastAsia="zh-CN" w:bidi="ar"/>
              </w:rPr>
              <w:t>桉树</w:t>
            </w:r>
          </w:p>
        </w:tc>
        <w:tc>
          <w:tcPr>
            <w:tcW w:w="5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4C44B2">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kern w:val="0"/>
                <w:sz w:val="21"/>
                <w:szCs w:val="21"/>
                <w:highlight w:val="none"/>
                <w:u w:val="none"/>
                <w:lang w:bidi="ar"/>
              </w:rPr>
            </w:pPr>
            <w:r>
              <w:rPr>
                <w:rFonts w:hint="default" w:ascii="Times New Roman" w:hAnsi="Times New Roman" w:eastAsia="方正仿宋_GBK" w:cs="Times New Roman"/>
                <w:b/>
                <w:bCs/>
                <w:i w:val="0"/>
                <w:iCs w:val="0"/>
                <w:color w:val="000000"/>
                <w:kern w:val="0"/>
                <w:sz w:val="21"/>
                <w:szCs w:val="21"/>
                <w:highlight w:val="none"/>
                <w:u w:val="none"/>
                <w:lang w:val="en-US" w:eastAsia="zh-CN" w:bidi="ar"/>
              </w:rPr>
              <w:t>柏木</w:t>
            </w:r>
          </w:p>
        </w:tc>
        <w:tc>
          <w:tcPr>
            <w:tcW w:w="4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8BBCBC">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kern w:val="0"/>
                <w:sz w:val="21"/>
                <w:szCs w:val="21"/>
                <w:highlight w:val="none"/>
                <w:u w:val="none"/>
                <w:lang w:bidi="ar"/>
              </w:rPr>
            </w:pPr>
            <w:r>
              <w:rPr>
                <w:rFonts w:hint="default" w:ascii="Times New Roman" w:hAnsi="Times New Roman" w:eastAsia="方正仿宋_GBK" w:cs="Times New Roman"/>
                <w:b/>
                <w:bCs/>
                <w:i w:val="0"/>
                <w:iCs w:val="0"/>
                <w:color w:val="000000"/>
                <w:kern w:val="0"/>
                <w:sz w:val="21"/>
                <w:szCs w:val="21"/>
                <w:highlight w:val="none"/>
                <w:u w:val="none"/>
                <w:lang w:val="en-US" w:eastAsia="zh-CN" w:bidi="ar"/>
              </w:rPr>
              <w:t>枫杨</w:t>
            </w:r>
          </w:p>
        </w:tc>
        <w:tc>
          <w:tcPr>
            <w:tcW w:w="3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DB7523">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kern w:val="0"/>
                <w:sz w:val="21"/>
                <w:szCs w:val="21"/>
                <w:highlight w:val="none"/>
                <w:u w:val="none"/>
                <w:lang w:bidi="ar"/>
              </w:rPr>
            </w:pPr>
            <w:r>
              <w:rPr>
                <w:rFonts w:hint="default" w:ascii="Times New Roman" w:hAnsi="Times New Roman" w:eastAsia="方正仿宋_GBK" w:cs="Times New Roman"/>
                <w:b/>
                <w:bCs/>
                <w:i w:val="0"/>
                <w:iCs w:val="0"/>
                <w:color w:val="000000"/>
                <w:kern w:val="0"/>
                <w:sz w:val="21"/>
                <w:szCs w:val="21"/>
                <w:highlight w:val="none"/>
                <w:u w:val="none"/>
                <w:lang w:val="en-US" w:eastAsia="zh-CN" w:bidi="ar"/>
              </w:rPr>
              <w:t>栎类</w:t>
            </w:r>
          </w:p>
        </w:tc>
        <w:tc>
          <w:tcPr>
            <w:tcW w:w="58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F090A9">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kern w:val="0"/>
                <w:sz w:val="21"/>
                <w:szCs w:val="21"/>
                <w:highlight w:val="none"/>
                <w:u w:val="none"/>
                <w:lang w:bidi="ar"/>
              </w:rPr>
            </w:pPr>
            <w:r>
              <w:rPr>
                <w:rFonts w:hint="default" w:ascii="Times New Roman" w:hAnsi="Times New Roman" w:eastAsia="方正仿宋_GBK" w:cs="Times New Roman"/>
                <w:b/>
                <w:bCs/>
                <w:i w:val="0"/>
                <w:iCs w:val="0"/>
                <w:color w:val="000000"/>
                <w:kern w:val="0"/>
                <w:sz w:val="21"/>
                <w:szCs w:val="21"/>
                <w:highlight w:val="none"/>
                <w:u w:val="none"/>
                <w:lang w:val="en-US" w:eastAsia="zh-CN" w:bidi="ar"/>
              </w:rPr>
              <w:t>马尾松</w:t>
            </w:r>
          </w:p>
        </w:tc>
        <w:tc>
          <w:tcPr>
            <w:tcW w:w="4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BA32C9">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kern w:val="0"/>
                <w:sz w:val="21"/>
                <w:szCs w:val="21"/>
                <w:highlight w:val="none"/>
                <w:u w:val="none"/>
                <w:lang w:bidi="ar"/>
              </w:rPr>
            </w:pPr>
            <w:r>
              <w:rPr>
                <w:rFonts w:hint="default" w:ascii="Times New Roman" w:hAnsi="Times New Roman" w:eastAsia="方正仿宋_GBK" w:cs="Times New Roman"/>
                <w:b/>
                <w:bCs/>
                <w:i w:val="0"/>
                <w:iCs w:val="0"/>
                <w:color w:val="000000"/>
                <w:kern w:val="0"/>
                <w:sz w:val="21"/>
                <w:szCs w:val="21"/>
                <w:highlight w:val="none"/>
                <w:u w:val="none"/>
                <w:lang w:val="en-US" w:eastAsia="zh-CN" w:bidi="ar"/>
              </w:rPr>
              <w:t>其它软阔类</w:t>
            </w:r>
          </w:p>
        </w:tc>
        <w:tc>
          <w:tcPr>
            <w:tcW w:w="5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62D6F3">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kern w:val="0"/>
                <w:sz w:val="21"/>
                <w:szCs w:val="21"/>
                <w:highlight w:val="none"/>
                <w:u w:val="none"/>
                <w:lang w:val="en-US" w:bidi="ar"/>
              </w:rPr>
            </w:pPr>
            <w:r>
              <w:rPr>
                <w:rFonts w:hint="default" w:ascii="Times New Roman" w:hAnsi="Times New Roman" w:eastAsia="方正仿宋_GBK" w:cs="Times New Roman"/>
                <w:b/>
                <w:bCs/>
                <w:i w:val="0"/>
                <w:iCs w:val="0"/>
                <w:color w:val="000000"/>
                <w:kern w:val="0"/>
                <w:sz w:val="21"/>
                <w:szCs w:val="21"/>
                <w:highlight w:val="none"/>
                <w:u w:val="none"/>
                <w:lang w:val="en-US" w:eastAsia="zh-CN" w:bidi="ar"/>
              </w:rPr>
              <w:t>其它硬阔类</w:t>
            </w: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170EF8">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kern w:val="0"/>
                <w:sz w:val="21"/>
                <w:szCs w:val="21"/>
                <w:highlight w:val="none"/>
                <w:u w:val="none"/>
                <w:lang w:val="en-US" w:bidi="ar"/>
              </w:rPr>
            </w:pPr>
            <w:r>
              <w:rPr>
                <w:rFonts w:hint="default" w:ascii="Times New Roman" w:hAnsi="Times New Roman" w:eastAsia="方正仿宋_GBK" w:cs="Times New Roman"/>
                <w:b/>
                <w:bCs/>
                <w:i w:val="0"/>
                <w:iCs w:val="0"/>
                <w:color w:val="000000"/>
                <w:kern w:val="0"/>
                <w:sz w:val="21"/>
                <w:szCs w:val="21"/>
                <w:highlight w:val="none"/>
                <w:u w:val="none"/>
                <w:lang w:val="en-US" w:eastAsia="zh-CN" w:bidi="ar"/>
              </w:rPr>
              <w:t>杉木</w:t>
            </w:r>
          </w:p>
        </w:tc>
        <w:tc>
          <w:tcPr>
            <w:tcW w:w="51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4D7BB2">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kern w:val="0"/>
                <w:sz w:val="21"/>
                <w:szCs w:val="21"/>
                <w:highlight w:val="none"/>
                <w:u w:val="none"/>
                <w:lang w:bidi="ar"/>
              </w:rPr>
            </w:pPr>
            <w:r>
              <w:rPr>
                <w:rFonts w:hint="default" w:ascii="Times New Roman" w:hAnsi="Times New Roman" w:eastAsia="方正仿宋_GBK" w:cs="Times New Roman"/>
                <w:b/>
                <w:bCs/>
                <w:i w:val="0"/>
                <w:iCs w:val="0"/>
                <w:color w:val="000000"/>
                <w:kern w:val="0"/>
                <w:sz w:val="21"/>
                <w:szCs w:val="21"/>
                <w:highlight w:val="none"/>
                <w:u w:val="none"/>
                <w:lang w:val="en-US" w:eastAsia="zh-CN" w:bidi="ar"/>
              </w:rPr>
              <w:t>总计</w:t>
            </w:r>
          </w:p>
        </w:tc>
      </w:tr>
      <w:tr w14:paraId="543432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jc w:val="center"/>
        </w:trPr>
        <w:tc>
          <w:tcPr>
            <w:tcW w:w="364"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27A155">
            <w:pPr>
              <w:keepNext w:val="0"/>
              <w:keepLines w:val="0"/>
              <w:pageBreakBefore w:val="0"/>
              <w:widowControl/>
              <w:suppressLineNumbers w:val="0"/>
              <w:kinsoku/>
              <w:wordWrap/>
              <w:overflowPunct/>
              <w:topLinePunct w:val="0"/>
              <w:autoSpaceDE/>
              <w:autoSpaceDN/>
              <w:bidi w:val="0"/>
              <w:adjustRightInd/>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sz w:val="21"/>
                <w:szCs w:val="21"/>
                <w:highlight w:val="none"/>
                <w:u w:val="none"/>
              </w:rPr>
            </w:pPr>
            <w:r>
              <w:rPr>
                <w:rFonts w:hint="default" w:ascii="Times New Roman" w:hAnsi="Times New Roman" w:eastAsia="方正仿宋_GBK" w:cs="Times New Roman"/>
                <w:i w:val="0"/>
                <w:iCs w:val="0"/>
                <w:color w:val="000000"/>
                <w:kern w:val="0"/>
                <w:sz w:val="21"/>
                <w:szCs w:val="21"/>
                <w:highlight w:val="none"/>
                <w:u w:val="none"/>
                <w:lang w:val="en-US" w:eastAsia="zh-CN" w:bidi="ar"/>
              </w:rPr>
              <w:t>八颗街道</w:t>
            </w:r>
          </w:p>
        </w:tc>
        <w:tc>
          <w:tcPr>
            <w:tcW w:w="4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E81F34">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cs="Times New Roman"/>
                <w:i w:val="0"/>
                <w:iCs w:val="0"/>
                <w:color w:val="000000"/>
                <w:kern w:val="0"/>
                <w:sz w:val="21"/>
                <w:szCs w:val="21"/>
                <w:highlight w:val="none"/>
                <w:u w:val="none"/>
                <w:lang w:val="en-US" w:eastAsia="zh-CN" w:bidi="ar"/>
              </w:rPr>
              <w:t>小计</w:t>
            </w:r>
          </w:p>
        </w:tc>
        <w:tc>
          <w:tcPr>
            <w:tcW w:w="3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02C841">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5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B20CB2">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6682.03</w:t>
            </w:r>
          </w:p>
        </w:tc>
        <w:tc>
          <w:tcPr>
            <w:tcW w:w="4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F2A1D4">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566.32</w:t>
            </w:r>
          </w:p>
        </w:tc>
        <w:tc>
          <w:tcPr>
            <w:tcW w:w="3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F2EE6E">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12.26</w:t>
            </w:r>
          </w:p>
        </w:tc>
        <w:tc>
          <w:tcPr>
            <w:tcW w:w="58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8F35E2">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6534.01</w:t>
            </w:r>
          </w:p>
        </w:tc>
        <w:tc>
          <w:tcPr>
            <w:tcW w:w="4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C5491C">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321.67</w:t>
            </w:r>
          </w:p>
        </w:tc>
        <w:tc>
          <w:tcPr>
            <w:tcW w:w="5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688327">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477.58</w:t>
            </w: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FD2044">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6.13</w:t>
            </w:r>
          </w:p>
        </w:tc>
        <w:tc>
          <w:tcPr>
            <w:tcW w:w="51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9839D3">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14600</w:t>
            </w:r>
            <w:r>
              <w:rPr>
                <w:rFonts w:hint="eastAsia" w:cs="Times New Roman"/>
                <w:i w:val="0"/>
                <w:iCs w:val="0"/>
                <w:color w:val="000000"/>
                <w:kern w:val="0"/>
                <w:sz w:val="21"/>
                <w:szCs w:val="21"/>
                <w:highlight w:val="none"/>
                <w:u w:val="none"/>
                <w:lang w:val="en-US" w:eastAsia="zh-CN" w:bidi="ar"/>
              </w:rPr>
              <w:t>.00</w:t>
            </w:r>
          </w:p>
        </w:tc>
      </w:tr>
      <w:tr w14:paraId="0894BC6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jc w:val="center"/>
        </w:trPr>
        <w:tc>
          <w:tcPr>
            <w:tcW w:w="36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4EDB54">
            <w:pPr>
              <w:keepNext w:val="0"/>
              <w:keepLines w:val="0"/>
              <w:pageBreakBefore w:val="0"/>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方正仿宋_GBK" w:cs="Times New Roman"/>
                <w:i w:val="0"/>
                <w:iCs w:val="0"/>
                <w:color w:val="000000"/>
                <w:sz w:val="21"/>
                <w:szCs w:val="21"/>
                <w:highlight w:val="none"/>
                <w:u w:val="none"/>
              </w:rPr>
            </w:pPr>
          </w:p>
        </w:tc>
        <w:tc>
          <w:tcPr>
            <w:tcW w:w="4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DC5A05">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高新村</w:t>
            </w:r>
          </w:p>
        </w:tc>
        <w:tc>
          <w:tcPr>
            <w:tcW w:w="3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F269C8">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5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19AE31">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198.17</w:t>
            </w:r>
          </w:p>
        </w:tc>
        <w:tc>
          <w:tcPr>
            <w:tcW w:w="4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CF40A5">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3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4C3E1C">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58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69E789">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1857.07</w:t>
            </w:r>
          </w:p>
        </w:tc>
        <w:tc>
          <w:tcPr>
            <w:tcW w:w="4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8A4051">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5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D5062F">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02BD28">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51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3F0306">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2055.24</w:t>
            </w:r>
          </w:p>
        </w:tc>
      </w:tr>
      <w:tr w14:paraId="4E15787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jc w:val="center"/>
        </w:trPr>
        <w:tc>
          <w:tcPr>
            <w:tcW w:w="36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E1C1EA">
            <w:pPr>
              <w:keepNext w:val="0"/>
              <w:keepLines w:val="0"/>
              <w:pageBreakBefore w:val="0"/>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方正仿宋_GBK" w:cs="Times New Roman"/>
                <w:i w:val="0"/>
                <w:iCs w:val="0"/>
                <w:color w:val="000000"/>
                <w:sz w:val="21"/>
                <w:szCs w:val="21"/>
                <w:highlight w:val="none"/>
                <w:u w:val="none"/>
              </w:rPr>
            </w:pPr>
          </w:p>
        </w:tc>
        <w:tc>
          <w:tcPr>
            <w:tcW w:w="4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AE4206">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核桃村</w:t>
            </w:r>
          </w:p>
        </w:tc>
        <w:tc>
          <w:tcPr>
            <w:tcW w:w="3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48D6D0">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5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122D54">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1232.45</w:t>
            </w:r>
          </w:p>
        </w:tc>
        <w:tc>
          <w:tcPr>
            <w:tcW w:w="4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B0BB8E">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3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0F6ED3">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58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DDBE3C">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1295.11</w:t>
            </w:r>
          </w:p>
        </w:tc>
        <w:tc>
          <w:tcPr>
            <w:tcW w:w="4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0C4C7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113.45</w:t>
            </w:r>
          </w:p>
        </w:tc>
        <w:tc>
          <w:tcPr>
            <w:tcW w:w="5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7A8CBF">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438.18</w:t>
            </w: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549C57">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51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FB5B3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3079.19</w:t>
            </w:r>
          </w:p>
        </w:tc>
      </w:tr>
      <w:tr w14:paraId="0DF7D4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jc w:val="center"/>
        </w:trPr>
        <w:tc>
          <w:tcPr>
            <w:tcW w:w="36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60AF47">
            <w:pPr>
              <w:keepNext w:val="0"/>
              <w:keepLines w:val="0"/>
              <w:pageBreakBefore w:val="0"/>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方正仿宋_GBK" w:cs="Times New Roman"/>
                <w:i w:val="0"/>
                <w:iCs w:val="0"/>
                <w:color w:val="000000"/>
                <w:sz w:val="21"/>
                <w:szCs w:val="21"/>
                <w:highlight w:val="none"/>
                <w:u w:val="none"/>
              </w:rPr>
            </w:pPr>
          </w:p>
        </w:tc>
        <w:tc>
          <w:tcPr>
            <w:tcW w:w="4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A6EA61">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石马村</w:t>
            </w:r>
          </w:p>
        </w:tc>
        <w:tc>
          <w:tcPr>
            <w:tcW w:w="3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207711">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5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013AFF">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4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FD9491">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3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444A58">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58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84AAA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1296.85</w:t>
            </w:r>
          </w:p>
        </w:tc>
        <w:tc>
          <w:tcPr>
            <w:tcW w:w="4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500BEB">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5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DEE5A7">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39.4</w:t>
            </w:r>
            <w:r>
              <w:rPr>
                <w:rFonts w:hint="eastAsia" w:cs="Times New Roman"/>
                <w:i w:val="0"/>
                <w:iCs w:val="0"/>
                <w:color w:val="000000"/>
                <w:kern w:val="0"/>
                <w:sz w:val="21"/>
                <w:szCs w:val="21"/>
                <w:highlight w:val="none"/>
                <w:u w:val="none"/>
                <w:lang w:val="en-US" w:eastAsia="zh-CN" w:bidi="ar"/>
              </w:rPr>
              <w:t>0</w:t>
            </w: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7C058C">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51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794D40">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1336.25</w:t>
            </w:r>
          </w:p>
        </w:tc>
      </w:tr>
      <w:tr w14:paraId="235B650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jc w:val="center"/>
        </w:trPr>
        <w:tc>
          <w:tcPr>
            <w:tcW w:w="36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E1768D">
            <w:pPr>
              <w:keepNext w:val="0"/>
              <w:keepLines w:val="0"/>
              <w:pageBreakBefore w:val="0"/>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方正仿宋_GBK" w:cs="Times New Roman"/>
                <w:i w:val="0"/>
                <w:iCs w:val="0"/>
                <w:color w:val="000000"/>
                <w:sz w:val="21"/>
                <w:szCs w:val="21"/>
                <w:highlight w:val="none"/>
                <w:u w:val="none"/>
              </w:rPr>
            </w:pPr>
          </w:p>
        </w:tc>
        <w:tc>
          <w:tcPr>
            <w:tcW w:w="4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5140B6">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水井村</w:t>
            </w:r>
          </w:p>
        </w:tc>
        <w:tc>
          <w:tcPr>
            <w:tcW w:w="3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6C85C2">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5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078587">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3596.05</w:t>
            </w:r>
          </w:p>
        </w:tc>
        <w:tc>
          <w:tcPr>
            <w:tcW w:w="4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005787">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566.32</w:t>
            </w:r>
          </w:p>
        </w:tc>
        <w:tc>
          <w:tcPr>
            <w:tcW w:w="3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AF3574">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12.26</w:t>
            </w:r>
          </w:p>
        </w:tc>
        <w:tc>
          <w:tcPr>
            <w:tcW w:w="58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EC1B74">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257.89</w:t>
            </w:r>
          </w:p>
        </w:tc>
        <w:tc>
          <w:tcPr>
            <w:tcW w:w="4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0FFB0E">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208.22</w:t>
            </w:r>
          </w:p>
        </w:tc>
        <w:tc>
          <w:tcPr>
            <w:tcW w:w="5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B62EFB">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DFBA7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6.13</w:t>
            </w:r>
          </w:p>
        </w:tc>
        <w:tc>
          <w:tcPr>
            <w:tcW w:w="51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96B7C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4646.87</w:t>
            </w:r>
          </w:p>
        </w:tc>
      </w:tr>
      <w:tr w14:paraId="29839C1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jc w:val="center"/>
        </w:trPr>
        <w:tc>
          <w:tcPr>
            <w:tcW w:w="36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E01932">
            <w:pPr>
              <w:keepNext w:val="0"/>
              <w:keepLines w:val="0"/>
              <w:pageBreakBefore w:val="0"/>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方正仿宋_GBK" w:cs="Times New Roman"/>
                <w:i w:val="0"/>
                <w:iCs w:val="0"/>
                <w:color w:val="000000"/>
                <w:sz w:val="21"/>
                <w:szCs w:val="21"/>
                <w:highlight w:val="none"/>
                <w:u w:val="none"/>
              </w:rPr>
            </w:pPr>
          </w:p>
        </w:tc>
        <w:tc>
          <w:tcPr>
            <w:tcW w:w="4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4553E9">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新桥村</w:t>
            </w:r>
          </w:p>
        </w:tc>
        <w:tc>
          <w:tcPr>
            <w:tcW w:w="3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9FE71A">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5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31E80C">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1655.36</w:t>
            </w:r>
          </w:p>
        </w:tc>
        <w:tc>
          <w:tcPr>
            <w:tcW w:w="4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F56B73">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3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C4670E">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58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4B70B3">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741.33</w:t>
            </w:r>
          </w:p>
        </w:tc>
        <w:tc>
          <w:tcPr>
            <w:tcW w:w="4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DCEECC">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5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B7CDBF">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8B10C0">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51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5D43F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2396.69</w:t>
            </w:r>
          </w:p>
        </w:tc>
      </w:tr>
      <w:tr w14:paraId="7CEF983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jc w:val="center"/>
        </w:trPr>
        <w:tc>
          <w:tcPr>
            <w:tcW w:w="36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E2E905">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4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E1472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幸福村</w:t>
            </w:r>
          </w:p>
        </w:tc>
        <w:tc>
          <w:tcPr>
            <w:tcW w:w="3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507879">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p>
        </w:tc>
        <w:tc>
          <w:tcPr>
            <w:tcW w:w="5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BC698F">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p>
        </w:tc>
        <w:tc>
          <w:tcPr>
            <w:tcW w:w="4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4956D8">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p>
        </w:tc>
        <w:tc>
          <w:tcPr>
            <w:tcW w:w="3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4470B4">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p>
        </w:tc>
        <w:tc>
          <w:tcPr>
            <w:tcW w:w="58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71669E">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1085.76</w:t>
            </w:r>
          </w:p>
        </w:tc>
        <w:tc>
          <w:tcPr>
            <w:tcW w:w="4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732BF5">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p>
        </w:tc>
        <w:tc>
          <w:tcPr>
            <w:tcW w:w="5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1CA354">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388B46">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p>
        </w:tc>
        <w:tc>
          <w:tcPr>
            <w:tcW w:w="51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78715D">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p>
        </w:tc>
      </w:tr>
      <w:tr w14:paraId="28FEF3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jc w:val="center"/>
        </w:trPr>
        <w:tc>
          <w:tcPr>
            <w:tcW w:w="364"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BC7498">
            <w:pPr>
              <w:keepNext w:val="0"/>
              <w:keepLines w:val="0"/>
              <w:pageBreakBefore w:val="0"/>
              <w:widowControl/>
              <w:suppressLineNumbers w:val="0"/>
              <w:kinsoku/>
              <w:wordWrap/>
              <w:overflowPunct/>
              <w:topLinePunct w:val="0"/>
              <w:autoSpaceDE/>
              <w:autoSpaceDN/>
              <w:bidi w:val="0"/>
              <w:adjustRightInd/>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sz w:val="21"/>
                <w:szCs w:val="21"/>
                <w:highlight w:val="none"/>
                <w:u w:val="none"/>
              </w:rPr>
            </w:pPr>
            <w:r>
              <w:rPr>
                <w:rFonts w:hint="default" w:ascii="Times New Roman" w:hAnsi="Times New Roman" w:eastAsia="方正仿宋_GBK" w:cs="Times New Roman"/>
                <w:i w:val="0"/>
                <w:iCs w:val="0"/>
                <w:color w:val="000000"/>
                <w:kern w:val="0"/>
                <w:sz w:val="21"/>
                <w:szCs w:val="21"/>
                <w:highlight w:val="none"/>
                <w:u w:val="none"/>
                <w:lang w:val="en-US" w:eastAsia="zh-CN" w:bidi="ar"/>
              </w:rPr>
              <w:t>江南街道</w:t>
            </w:r>
          </w:p>
        </w:tc>
        <w:tc>
          <w:tcPr>
            <w:tcW w:w="4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2A9F52">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cs="Times New Roman"/>
                <w:i w:val="0"/>
                <w:iCs w:val="0"/>
                <w:color w:val="000000"/>
                <w:kern w:val="0"/>
                <w:sz w:val="21"/>
                <w:szCs w:val="21"/>
                <w:highlight w:val="none"/>
                <w:u w:val="none"/>
                <w:lang w:val="en-US" w:eastAsia="zh-CN" w:bidi="ar"/>
              </w:rPr>
              <w:t>小计</w:t>
            </w:r>
          </w:p>
        </w:tc>
        <w:tc>
          <w:tcPr>
            <w:tcW w:w="3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B39469">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37.57</w:t>
            </w:r>
          </w:p>
        </w:tc>
        <w:tc>
          <w:tcPr>
            <w:tcW w:w="5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5BDF9D">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12.87</w:t>
            </w:r>
          </w:p>
        </w:tc>
        <w:tc>
          <w:tcPr>
            <w:tcW w:w="4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841E73">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3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D49CC9">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58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6CEB29">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829.98</w:t>
            </w:r>
          </w:p>
        </w:tc>
        <w:tc>
          <w:tcPr>
            <w:tcW w:w="4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D6C766">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20.88</w:t>
            </w:r>
          </w:p>
        </w:tc>
        <w:tc>
          <w:tcPr>
            <w:tcW w:w="5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D82E6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198.7</w:t>
            </w:r>
            <w:r>
              <w:rPr>
                <w:rFonts w:hint="eastAsia" w:cs="Times New Roman"/>
                <w:i w:val="0"/>
                <w:iCs w:val="0"/>
                <w:color w:val="000000"/>
                <w:kern w:val="0"/>
                <w:sz w:val="21"/>
                <w:szCs w:val="21"/>
                <w:highlight w:val="none"/>
                <w:u w:val="none"/>
                <w:lang w:val="en-US" w:eastAsia="zh-CN" w:bidi="ar"/>
              </w:rPr>
              <w:t>0</w:t>
            </w: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894399">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51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BECE8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1100</w:t>
            </w:r>
            <w:r>
              <w:rPr>
                <w:rFonts w:hint="eastAsia" w:cs="Times New Roman"/>
                <w:i w:val="0"/>
                <w:iCs w:val="0"/>
                <w:color w:val="000000"/>
                <w:kern w:val="0"/>
                <w:sz w:val="21"/>
                <w:szCs w:val="21"/>
                <w:highlight w:val="none"/>
                <w:u w:val="none"/>
                <w:lang w:val="en-US" w:eastAsia="zh-CN" w:bidi="ar"/>
              </w:rPr>
              <w:t>.00</w:t>
            </w:r>
          </w:p>
        </w:tc>
      </w:tr>
      <w:tr w14:paraId="65EC18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jc w:val="center"/>
        </w:trPr>
        <w:tc>
          <w:tcPr>
            <w:tcW w:w="36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951BAB">
            <w:pPr>
              <w:keepNext w:val="0"/>
              <w:keepLines w:val="0"/>
              <w:pageBreakBefore w:val="0"/>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方正仿宋_GBK" w:cs="Times New Roman"/>
                <w:i w:val="0"/>
                <w:iCs w:val="0"/>
                <w:color w:val="000000"/>
                <w:sz w:val="21"/>
                <w:szCs w:val="21"/>
                <w:highlight w:val="none"/>
                <w:u w:val="none"/>
              </w:rPr>
            </w:pPr>
          </w:p>
        </w:tc>
        <w:tc>
          <w:tcPr>
            <w:tcW w:w="4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4ACEA3">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锯梁村</w:t>
            </w:r>
          </w:p>
        </w:tc>
        <w:tc>
          <w:tcPr>
            <w:tcW w:w="3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54987F">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5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DA9C86">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4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92F5BE">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3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DF40E5">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58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C2D424">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0.39</w:t>
            </w:r>
          </w:p>
        </w:tc>
        <w:tc>
          <w:tcPr>
            <w:tcW w:w="4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0A2E11">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5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F0F87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17.22</w:t>
            </w: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F9AD46">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51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7CF5C4">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17.61</w:t>
            </w:r>
          </w:p>
        </w:tc>
      </w:tr>
      <w:tr w14:paraId="75E7B2E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jc w:val="center"/>
        </w:trPr>
        <w:tc>
          <w:tcPr>
            <w:tcW w:w="36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ADCE42">
            <w:pPr>
              <w:keepNext w:val="0"/>
              <w:keepLines w:val="0"/>
              <w:pageBreakBefore w:val="0"/>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方正仿宋_GBK" w:cs="Times New Roman"/>
                <w:i w:val="0"/>
                <w:iCs w:val="0"/>
                <w:color w:val="000000"/>
                <w:sz w:val="21"/>
                <w:szCs w:val="21"/>
                <w:highlight w:val="none"/>
                <w:u w:val="none"/>
              </w:rPr>
            </w:pPr>
          </w:p>
        </w:tc>
        <w:tc>
          <w:tcPr>
            <w:tcW w:w="4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C62B40">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扇沱村</w:t>
            </w:r>
          </w:p>
        </w:tc>
        <w:tc>
          <w:tcPr>
            <w:tcW w:w="3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837EE0">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5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68A768">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12.87</w:t>
            </w:r>
          </w:p>
        </w:tc>
        <w:tc>
          <w:tcPr>
            <w:tcW w:w="4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E1228A">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3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2ACCE0">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58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2FA84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472.97</w:t>
            </w:r>
          </w:p>
        </w:tc>
        <w:tc>
          <w:tcPr>
            <w:tcW w:w="4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BDF6E4">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5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80A515">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5EBF97">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51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75588D">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485.84</w:t>
            </w:r>
          </w:p>
        </w:tc>
      </w:tr>
      <w:tr w14:paraId="2138524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jc w:val="center"/>
        </w:trPr>
        <w:tc>
          <w:tcPr>
            <w:tcW w:w="36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F74A89">
            <w:pPr>
              <w:keepNext w:val="0"/>
              <w:keepLines w:val="0"/>
              <w:pageBreakBefore w:val="0"/>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方正仿宋_GBK" w:cs="Times New Roman"/>
                <w:i w:val="0"/>
                <w:iCs w:val="0"/>
                <w:color w:val="000000"/>
                <w:sz w:val="21"/>
                <w:szCs w:val="21"/>
                <w:highlight w:val="none"/>
                <w:u w:val="none"/>
              </w:rPr>
            </w:pPr>
          </w:p>
        </w:tc>
        <w:tc>
          <w:tcPr>
            <w:tcW w:w="4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945010">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天星村</w:t>
            </w:r>
          </w:p>
        </w:tc>
        <w:tc>
          <w:tcPr>
            <w:tcW w:w="3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29100C">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37.57</w:t>
            </w:r>
          </w:p>
        </w:tc>
        <w:tc>
          <w:tcPr>
            <w:tcW w:w="5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9F41A3">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4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1DCE0A">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3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72DBBC">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58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538CFC">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266.09</w:t>
            </w:r>
          </w:p>
        </w:tc>
        <w:tc>
          <w:tcPr>
            <w:tcW w:w="4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E05A6C">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0.83</w:t>
            </w:r>
          </w:p>
        </w:tc>
        <w:tc>
          <w:tcPr>
            <w:tcW w:w="5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376298">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181.48</w:t>
            </w: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4606D4">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p>
        </w:tc>
        <w:tc>
          <w:tcPr>
            <w:tcW w:w="51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604E6D">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485.97</w:t>
            </w:r>
          </w:p>
        </w:tc>
      </w:tr>
      <w:tr w14:paraId="5787E0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jc w:val="center"/>
        </w:trPr>
        <w:tc>
          <w:tcPr>
            <w:tcW w:w="36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6FEBD3">
            <w:pPr>
              <w:keepNext w:val="0"/>
              <w:keepLines w:val="0"/>
              <w:pageBreakBefore w:val="0"/>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方正仿宋_GBK" w:cs="Times New Roman"/>
                <w:i w:val="0"/>
                <w:iCs w:val="0"/>
                <w:color w:val="000000"/>
                <w:sz w:val="21"/>
                <w:szCs w:val="21"/>
                <w:highlight w:val="none"/>
                <w:u w:val="none"/>
              </w:rPr>
            </w:pPr>
          </w:p>
        </w:tc>
        <w:tc>
          <w:tcPr>
            <w:tcW w:w="4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6DF2FC">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五堡村</w:t>
            </w:r>
          </w:p>
        </w:tc>
        <w:tc>
          <w:tcPr>
            <w:tcW w:w="3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7294EC">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p>
        </w:tc>
        <w:tc>
          <w:tcPr>
            <w:tcW w:w="5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F94067">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p>
        </w:tc>
        <w:tc>
          <w:tcPr>
            <w:tcW w:w="4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9B89BE">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p>
        </w:tc>
        <w:tc>
          <w:tcPr>
            <w:tcW w:w="3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8D7E7C">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p>
        </w:tc>
        <w:tc>
          <w:tcPr>
            <w:tcW w:w="58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57834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90.53</w:t>
            </w:r>
          </w:p>
        </w:tc>
        <w:tc>
          <w:tcPr>
            <w:tcW w:w="4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C352B2">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val="en-US"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20.05</w:t>
            </w:r>
          </w:p>
        </w:tc>
        <w:tc>
          <w:tcPr>
            <w:tcW w:w="5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855510">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34AE22">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p>
        </w:tc>
        <w:tc>
          <w:tcPr>
            <w:tcW w:w="51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427497">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r>
              <w:rPr>
                <w:rFonts w:hint="default" w:ascii="Times New Roman" w:hAnsi="Times New Roman" w:eastAsia="方正仿宋_GBK" w:cs="Times New Roman"/>
                <w:i w:val="0"/>
                <w:iCs w:val="0"/>
                <w:color w:val="000000"/>
                <w:kern w:val="0"/>
                <w:sz w:val="21"/>
                <w:szCs w:val="21"/>
                <w:highlight w:val="none"/>
                <w:u w:val="none"/>
                <w:lang w:val="en-US" w:eastAsia="zh-CN" w:bidi="ar"/>
              </w:rPr>
              <w:t>110.58</w:t>
            </w:r>
          </w:p>
        </w:tc>
      </w:tr>
      <w:tr w14:paraId="6C2C8D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jc w:val="center"/>
        </w:trPr>
        <w:tc>
          <w:tcPr>
            <w:tcW w:w="83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105751">
            <w:pPr>
              <w:keepNext w:val="0"/>
              <w:keepLines w:val="0"/>
              <w:pageBreakBefore w:val="0"/>
              <w:widowControl/>
              <w:suppressLineNumbers w:val="0"/>
              <w:kinsoku/>
              <w:wordWrap/>
              <w:overflowPunct/>
              <w:topLinePunct w:val="0"/>
              <w:autoSpaceDE/>
              <w:autoSpaceDN/>
              <w:bidi w:val="0"/>
              <w:adjustRightInd/>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r>
              <w:rPr>
                <w:rFonts w:hint="default" w:ascii="Times New Roman" w:hAnsi="Times New Roman" w:eastAsia="方正仿宋_GBK" w:cs="Times New Roman"/>
                <w:b/>
                <w:bCs/>
                <w:i w:val="0"/>
                <w:iCs w:val="0"/>
                <w:color w:val="000000"/>
                <w:kern w:val="0"/>
                <w:sz w:val="21"/>
                <w:szCs w:val="21"/>
                <w:highlight w:val="none"/>
                <w:u w:val="none"/>
                <w:lang w:val="en-US" w:eastAsia="zh-CN" w:bidi="ar"/>
              </w:rPr>
              <w:t>合计</w:t>
            </w:r>
          </w:p>
        </w:tc>
        <w:tc>
          <w:tcPr>
            <w:tcW w:w="3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85D7FC">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r>
              <w:rPr>
                <w:rFonts w:hint="default" w:ascii="Times New Roman" w:hAnsi="Times New Roman" w:eastAsia="方正仿宋_GBK" w:cs="Times New Roman"/>
                <w:b w:val="0"/>
                <w:bCs w:val="0"/>
                <w:i w:val="0"/>
                <w:iCs w:val="0"/>
                <w:color w:val="000000"/>
                <w:kern w:val="0"/>
                <w:sz w:val="21"/>
                <w:szCs w:val="21"/>
                <w:highlight w:val="none"/>
                <w:u w:val="none"/>
                <w:lang w:val="en-US" w:eastAsia="zh-CN" w:bidi="ar"/>
              </w:rPr>
              <w:t>37.57</w:t>
            </w:r>
          </w:p>
        </w:tc>
        <w:tc>
          <w:tcPr>
            <w:tcW w:w="5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0704EE">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val="en-US" w:bidi="ar"/>
              </w:rPr>
            </w:pPr>
            <w:r>
              <w:rPr>
                <w:rFonts w:hint="default" w:ascii="Times New Roman" w:hAnsi="Times New Roman" w:eastAsia="方正仿宋_GBK" w:cs="Times New Roman"/>
                <w:b w:val="0"/>
                <w:bCs w:val="0"/>
                <w:i w:val="0"/>
                <w:iCs w:val="0"/>
                <w:color w:val="000000"/>
                <w:kern w:val="0"/>
                <w:sz w:val="21"/>
                <w:szCs w:val="21"/>
                <w:highlight w:val="none"/>
                <w:u w:val="none"/>
                <w:lang w:val="en-US" w:eastAsia="zh-CN" w:bidi="ar"/>
              </w:rPr>
              <w:t>6694.9</w:t>
            </w:r>
            <w:r>
              <w:rPr>
                <w:rFonts w:hint="eastAsia" w:cs="Times New Roman"/>
                <w:b w:val="0"/>
                <w:bCs w:val="0"/>
                <w:i w:val="0"/>
                <w:iCs w:val="0"/>
                <w:color w:val="000000"/>
                <w:kern w:val="0"/>
                <w:sz w:val="21"/>
                <w:szCs w:val="21"/>
                <w:highlight w:val="none"/>
                <w:u w:val="none"/>
                <w:lang w:val="en-US" w:eastAsia="zh-CN" w:bidi="ar"/>
              </w:rPr>
              <w:t>0</w:t>
            </w:r>
          </w:p>
        </w:tc>
        <w:tc>
          <w:tcPr>
            <w:tcW w:w="4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543451">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r>
              <w:rPr>
                <w:rFonts w:hint="default" w:ascii="Times New Roman" w:hAnsi="Times New Roman" w:eastAsia="方正仿宋_GBK" w:cs="Times New Roman"/>
                <w:b w:val="0"/>
                <w:bCs w:val="0"/>
                <w:i w:val="0"/>
                <w:iCs w:val="0"/>
                <w:color w:val="000000"/>
                <w:kern w:val="0"/>
                <w:sz w:val="21"/>
                <w:szCs w:val="21"/>
                <w:highlight w:val="none"/>
                <w:u w:val="none"/>
                <w:lang w:val="en-US" w:eastAsia="zh-CN" w:bidi="ar"/>
              </w:rPr>
              <w:t>566.32</w:t>
            </w:r>
          </w:p>
        </w:tc>
        <w:tc>
          <w:tcPr>
            <w:tcW w:w="3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7BB49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r>
              <w:rPr>
                <w:rFonts w:hint="default" w:ascii="Times New Roman" w:hAnsi="Times New Roman" w:eastAsia="方正仿宋_GBK" w:cs="Times New Roman"/>
                <w:b w:val="0"/>
                <w:bCs w:val="0"/>
                <w:i w:val="0"/>
                <w:iCs w:val="0"/>
                <w:color w:val="000000"/>
                <w:kern w:val="0"/>
                <w:sz w:val="21"/>
                <w:szCs w:val="21"/>
                <w:highlight w:val="none"/>
                <w:u w:val="none"/>
                <w:lang w:val="en-US" w:eastAsia="zh-CN" w:bidi="ar"/>
              </w:rPr>
              <w:t>12.26</w:t>
            </w:r>
          </w:p>
        </w:tc>
        <w:tc>
          <w:tcPr>
            <w:tcW w:w="58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690675">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r>
              <w:rPr>
                <w:rFonts w:hint="default" w:ascii="Times New Roman" w:hAnsi="Times New Roman" w:eastAsia="方正仿宋_GBK" w:cs="Times New Roman"/>
                <w:b w:val="0"/>
                <w:bCs w:val="0"/>
                <w:i w:val="0"/>
                <w:iCs w:val="0"/>
                <w:color w:val="000000"/>
                <w:kern w:val="0"/>
                <w:sz w:val="21"/>
                <w:szCs w:val="21"/>
                <w:highlight w:val="none"/>
                <w:u w:val="none"/>
                <w:lang w:val="en-US" w:eastAsia="zh-CN" w:bidi="ar"/>
              </w:rPr>
              <w:t>7363.99</w:t>
            </w:r>
          </w:p>
        </w:tc>
        <w:tc>
          <w:tcPr>
            <w:tcW w:w="4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F5FB68">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r>
              <w:rPr>
                <w:rFonts w:hint="default" w:ascii="Times New Roman" w:hAnsi="Times New Roman" w:eastAsia="方正仿宋_GBK" w:cs="Times New Roman"/>
                <w:b w:val="0"/>
                <w:bCs w:val="0"/>
                <w:i w:val="0"/>
                <w:iCs w:val="0"/>
                <w:color w:val="000000"/>
                <w:kern w:val="0"/>
                <w:sz w:val="21"/>
                <w:szCs w:val="21"/>
                <w:highlight w:val="none"/>
                <w:u w:val="none"/>
                <w:lang w:val="en-US" w:eastAsia="zh-CN" w:bidi="ar"/>
              </w:rPr>
              <w:t>342.55</w:t>
            </w:r>
          </w:p>
        </w:tc>
        <w:tc>
          <w:tcPr>
            <w:tcW w:w="5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1EFC74">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r>
              <w:rPr>
                <w:rFonts w:hint="default" w:ascii="Times New Roman" w:hAnsi="Times New Roman" w:eastAsia="方正仿宋_GBK" w:cs="Times New Roman"/>
                <w:b w:val="0"/>
                <w:bCs w:val="0"/>
                <w:i w:val="0"/>
                <w:iCs w:val="0"/>
                <w:color w:val="000000"/>
                <w:kern w:val="0"/>
                <w:sz w:val="21"/>
                <w:szCs w:val="21"/>
                <w:highlight w:val="none"/>
                <w:u w:val="none"/>
                <w:lang w:val="en-US" w:eastAsia="zh-CN" w:bidi="ar"/>
              </w:rPr>
              <w:t>676.28</w:t>
            </w: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ADB150">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r>
              <w:rPr>
                <w:rFonts w:hint="default" w:ascii="Times New Roman" w:hAnsi="Times New Roman" w:eastAsia="方正仿宋_GBK" w:cs="Times New Roman"/>
                <w:b w:val="0"/>
                <w:bCs w:val="0"/>
                <w:i w:val="0"/>
                <w:iCs w:val="0"/>
                <w:color w:val="000000"/>
                <w:kern w:val="0"/>
                <w:sz w:val="21"/>
                <w:szCs w:val="21"/>
                <w:highlight w:val="none"/>
                <w:u w:val="none"/>
                <w:lang w:val="en-US" w:eastAsia="zh-CN" w:bidi="ar"/>
              </w:rPr>
              <w:t>6.13</w:t>
            </w:r>
          </w:p>
        </w:tc>
        <w:tc>
          <w:tcPr>
            <w:tcW w:w="51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CC4208">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highlight w:val="none"/>
                <w:u w:val="none"/>
                <w:lang w:bidi="ar"/>
              </w:rPr>
            </w:pPr>
            <w:r>
              <w:rPr>
                <w:rFonts w:hint="default" w:ascii="Times New Roman" w:hAnsi="Times New Roman" w:eastAsia="方正仿宋_GBK" w:cs="Times New Roman"/>
                <w:b w:val="0"/>
                <w:bCs w:val="0"/>
                <w:i w:val="0"/>
                <w:iCs w:val="0"/>
                <w:color w:val="000000"/>
                <w:kern w:val="0"/>
                <w:sz w:val="21"/>
                <w:szCs w:val="21"/>
                <w:highlight w:val="none"/>
                <w:u w:val="none"/>
                <w:lang w:val="en-US" w:eastAsia="zh-CN" w:bidi="ar"/>
              </w:rPr>
              <w:t>15700</w:t>
            </w:r>
            <w:r>
              <w:rPr>
                <w:rFonts w:hint="eastAsia" w:cs="Times New Roman"/>
                <w:b w:val="0"/>
                <w:bCs w:val="0"/>
                <w:i w:val="0"/>
                <w:iCs w:val="0"/>
                <w:color w:val="000000"/>
                <w:kern w:val="0"/>
                <w:sz w:val="21"/>
                <w:szCs w:val="21"/>
                <w:highlight w:val="none"/>
                <w:u w:val="none"/>
                <w:lang w:val="en-US" w:eastAsia="zh-CN" w:bidi="ar"/>
              </w:rPr>
              <w:t>.00</w:t>
            </w:r>
          </w:p>
        </w:tc>
      </w:tr>
    </w:tbl>
    <w:p w14:paraId="2605C3E2">
      <w:pPr>
        <w:pageBreakBefore w:val="0"/>
        <w:numPr>
          <w:ilvl w:val="0"/>
          <w:numId w:val="4"/>
        </w:numPr>
        <w:kinsoku/>
        <w:autoSpaceDE/>
        <w:autoSpaceDN/>
        <w:bidi w:val="0"/>
        <w:adjustRightInd/>
        <w:snapToGrid/>
        <w:ind w:left="0" w:leftChars="0" w:firstLine="560" w:firstLineChars="200"/>
        <w:textAlignment w:val="auto"/>
        <w:rPr>
          <w:rFonts w:hint="default" w:ascii="Times New Roman" w:hAnsi="Times New Roman" w:cstheme="minorBidi"/>
          <w:lang w:val="en-US" w:eastAsia="zh-CN"/>
        </w:rPr>
      </w:pPr>
      <w:r>
        <w:rPr>
          <w:rFonts w:hint="default" w:ascii="Times New Roman" w:hAnsi="Times New Roman" w:cs="Times New Roman"/>
          <w:highlight w:val="none"/>
          <w:lang w:val="en-US" w:eastAsia="zh-CN"/>
        </w:rPr>
        <w:t>按龄组分：作业小班中乔木林地总面积15700.00亩，其中，幼龄林面积</w:t>
      </w:r>
      <w:r>
        <w:rPr>
          <w:rFonts w:hint="eastAsia" w:cs="Times New Roman"/>
          <w:highlight w:val="none"/>
          <w:lang w:val="en-US" w:eastAsia="zh-CN"/>
        </w:rPr>
        <w:t>3967.30</w:t>
      </w:r>
      <w:r>
        <w:rPr>
          <w:rFonts w:hint="default" w:ascii="Times New Roman" w:hAnsi="Times New Roman" w:cs="Times New Roman"/>
          <w:highlight w:val="none"/>
          <w:lang w:val="en-US" w:eastAsia="zh-CN"/>
        </w:rPr>
        <w:t>亩</w:t>
      </w:r>
      <w:r>
        <w:rPr>
          <w:rFonts w:hint="eastAsia" w:ascii="Times New Roman" w:hAnsi="Times New Roman" w:cs="Times New Roman"/>
          <w:highlight w:val="none"/>
          <w:lang w:val="en-US" w:eastAsia="zh-CN"/>
        </w:rPr>
        <w:t>，共102个小班；</w:t>
      </w:r>
      <w:r>
        <w:rPr>
          <w:rFonts w:hint="default" w:ascii="Times New Roman" w:hAnsi="Times New Roman" w:cs="Times New Roman"/>
          <w:highlight w:val="none"/>
          <w:lang w:val="en-US" w:eastAsia="zh-CN"/>
        </w:rPr>
        <w:t>中龄林面积</w:t>
      </w:r>
      <w:r>
        <w:rPr>
          <w:rFonts w:hint="eastAsia" w:cs="Times New Roman"/>
          <w:highlight w:val="none"/>
          <w:lang w:val="en-US" w:eastAsia="zh-CN"/>
        </w:rPr>
        <w:t>11732.70</w:t>
      </w:r>
      <w:r>
        <w:rPr>
          <w:rFonts w:hint="default" w:ascii="Times New Roman" w:hAnsi="Times New Roman" w:cs="Times New Roman"/>
          <w:highlight w:val="none"/>
          <w:lang w:val="en-US" w:eastAsia="zh-CN"/>
        </w:rPr>
        <w:t>亩，</w:t>
      </w:r>
      <w:r>
        <w:rPr>
          <w:rFonts w:hint="eastAsia" w:ascii="Times New Roman" w:hAnsi="Times New Roman" w:cs="Times New Roman"/>
          <w:highlight w:val="none"/>
          <w:lang w:val="en-US" w:eastAsia="zh-CN"/>
        </w:rPr>
        <w:t>共</w:t>
      </w:r>
      <w:r>
        <w:rPr>
          <w:rFonts w:hint="eastAsia" w:cs="Times New Roman"/>
          <w:highlight w:val="none"/>
          <w:lang w:val="en-US" w:eastAsia="zh-CN"/>
        </w:rPr>
        <w:t>248</w:t>
      </w:r>
      <w:r>
        <w:rPr>
          <w:rFonts w:hint="eastAsia" w:ascii="Times New Roman" w:hAnsi="Times New Roman" w:cs="Times New Roman"/>
          <w:highlight w:val="none"/>
          <w:lang w:val="en-US" w:eastAsia="zh-CN"/>
        </w:rPr>
        <w:t>个小班，</w:t>
      </w:r>
      <w:r>
        <w:rPr>
          <w:rFonts w:hint="default" w:ascii="Times New Roman" w:hAnsi="Times New Roman" w:cs="Times New Roman"/>
          <w:highlight w:val="none"/>
          <w:lang w:val="en-US" w:eastAsia="zh-CN"/>
        </w:rPr>
        <w:t>具体详情见表</w:t>
      </w:r>
      <w:r>
        <w:rPr>
          <w:rFonts w:hint="eastAsia" w:cs="Times New Roman"/>
          <w:highlight w:val="none"/>
          <w:lang w:val="en-US" w:eastAsia="zh-CN"/>
        </w:rPr>
        <w:t>5</w:t>
      </w:r>
      <w:r>
        <w:rPr>
          <w:rFonts w:hint="eastAsia" w:ascii="Times New Roman" w:hAnsi="Times New Roman" w:cs="Times New Roman"/>
          <w:highlight w:val="none"/>
          <w:lang w:val="en-US" w:eastAsia="zh-CN"/>
        </w:rPr>
        <w:t>-5</w:t>
      </w:r>
      <w:r>
        <w:rPr>
          <w:rFonts w:hint="default" w:ascii="Times New Roman" w:hAnsi="Times New Roman" w:cs="Times New Roman"/>
          <w:highlight w:val="none"/>
          <w:lang w:val="en-US" w:eastAsia="zh-CN"/>
        </w:rPr>
        <w:t>。</w:t>
      </w:r>
    </w:p>
    <w:p w14:paraId="0FA941E0">
      <w:pPr>
        <w:pStyle w:val="2"/>
        <w:rPr>
          <w:rFonts w:hint="default" w:ascii="Times New Roman" w:hAnsi="Times New Roman" w:cs="Times New Roman"/>
          <w:highlight w:val="none"/>
          <w:lang w:val="en-US" w:eastAsia="zh-CN"/>
        </w:rPr>
      </w:pPr>
    </w:p>
    <w:p w14:paraId="7D73BD54">
      <w:pPr>
        <w:pStyle w:val="3"/>
        <w:rPr>
          <w:rFonts w:hint="default"/>
          <w:lang w:val="en-US" w:eastAsia="zh-CN"/>
        </w:rPr>
      </w:pPr>
    </w:p>
    <w:p w14:paraId="3A891856">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表</w:t>
      </w:r>
      <w:r>
        <w:rPr>
          <w:rFonts w:hint="eastAsia" w:cs="Times New Roman"/>
          <w:lang w:val="en-US" w:eastAsia="zh-CN"/>
        </w:rPr>
        <w:t>5</w:t>
      </w:r>
      <w:r>
        <w:rPr>
          <w:rFonts w:hint="default" w:ascii="Times New Roman" w:hAnsi="Times New Roman" w:cs="Times New Roman"/>
          <w:lang w:val="en-US" w:eastAsia="zh-CN"/>
        </w:rPr>
        <w:t>-5按龄组分现状统计表</w:t>
      </w:r>
    </w:p>
    <w:p w14:paraId="4A1B332F">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right"/>
        <w:textAlignment w:val="auto"/>
        <w:rPr>
          <w:rFonts w:hint="default" w:ascii="Times New Roman" w:hAnsi="Times New Roman" w:cs="Times New Roman"/>
          <w:sz w:val="24"/>
          <w:szCs w:val="22"/>
          <w:lang w:val="en-US" w:eastAsia="zh-CN"/>
        </w:rPr>
      </w:pPr>
      <w:r>
        <w:rPr>
          <w:rFonts w:hint="default" w:ascii="Times New Roman" w:hAnsi="Times New Roman" w:cs="Times New Roman"/>
          <w:sz w:val="24"/>
          <w:szCs w:val="22"/>
          <w:lang w:val="en-US" w:eastAsia="zh-CN"/>
        </w:rPr>
        <w:t>面积：亩</w:t>
      </w:r>
    </w:p>
    <w:tbl>
      <w:tblPr>
        <w:tblStyle w:val="18"/>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1372"/>
        <w:gridCol w:w="1372"/>
        <w:gridCol w:w="1925"/>
        <w:gridCol w:w="1925"/>
        <w:gridCol w:w="1925"/>
      </w:tblGrid>
      <w:tr w14:paraId="76803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3" w:hRule="atLeast"/>
          <w:tblHeader/>
          <w:jc w:val="center"/>
        </w:trPr>
        <w:tc>
          <w:tcPr>
            <w:tcW w:w="805" w:type="pct"/>
            <w:shd w:val="clear" w:color="auto" w:fill="auto"/>
            <w:noWrap/>
            <w:vAlign w:val="center"/>
          </w:tcPr>
          <w:p w14:paraId="2EF49037">
            <w:pPr>
              <w:pStyle w:val="2"/>
              <w:keepNext w:val="0"/>
              <w:keepLines w:val="0"/>
              <w:pageBreakBefore w:val="0"/>
              <w:widowControl w:val="0"/>
              <w:suppressLineNumbers w:val="0"/>
              <w:kinsoku/>
              <w:wordWrap/>
              <w:overflowPunct/>
              <w:topLinePunct w:val="0"/>
              <w:autoSpaceDE/>
              <w:autoSpaceDN/>
              <w:bidi w:val="0"/>
              <w:adjustRightInd/>
              <w:snapToGrid w:val="0"/>
              <w:spacing w:after="0" w:afterLines="0" w:line="240" w:lineRule="auto"/>
              <w:ind w:firstLine="0" w:firstLineChars="0"/>
              <w:jc w:val="center"/>
              <w:textAlignment w:val="auto"/>
              <w:rPr>
                <w:rFonts w:hint="default" w:ascii="Times New Roman" w:hAnsi="Times New Roman" w:eastAsia="方正仿宋_GBK" w:cs="Times New Roman"/>
                <w:b/>
                <w:bCs/>
                <w:i w:val="0"/>
                <w:iCs w:val="0"/>
                <w:sz w:val="21"/>
                <w:szCs w:val="21"/>
                <w:highlight w:val="none"/>
                <w:u w:val="none"/>
              </w:rPr>
            </w:pPr>
            <w:r>
              <w:rPr>
                <w:rFonts w:hint="default" w:ascii="Times New Roman" w:hAnsi="Times New Roman" w:cs="Times New Roman"/>
                <w:b/>
                <w:bCs/>
                <w:i w:val="0"/>
                <w:iCs w:val="0"/>
                <w:kern w:val="2"/>
                <w:sz w:val="21"/>
                <w:szCs w:val="21"/>
                <w:highlight w:val="none"/>
                <w:u w:val="none"/>
                <w:lang w:val="en-US" w:eastAsia="zh-CN" w:bidi="ar"/>
              </w:rPr>
              <w:t>街道</w:t>
            </w:r>
          </w:p>
        </w:tc>
        <w:tc>
          <w:tcPr>
            <w:tcW w:w="805" w:type="pct"/>
            <w:shd w:val="clear" w:color="auto" w:fill="auto"/>
            <w:noWrap/>
            <w:vAlign w:val="center"/>
          </w:tcPr>
          <w:p w14:paraId="6BB329C2">
            <w:pPr>
              <w:pStyle w:val="2"/>
              <w:keepNext w:val="0"/>
              <w:keepLines w:val="0"/>
              <w:pageBreakBefore w:val="0"/>
              <w:widowControl w:val="0"/>
              <w:suppressLineNumbers w:val="0"/>
              <w:kinsoku/>
              <w:wordWrap/>
              <w:overflowPunct/>
              <w:topLinePunct w:val="0"/>
              <w:autoSpaceDE/>
              <w:autoSpaceDN/>
              <w:bidi w:val="0"/>
              <w:adjustRightInd/>
              <w:snapToGrid w:val="0"/>
              <w:spacing w:after="0" w:afterLines="0" w:line="240" w:lineRule="auto"/>
              <w:ind w:firstLine="0" w:firstLineChars="0"/>
              <w:jc w:val="center"/>
              <w:textAlignment w:val="auto"/>
              <w:rPr>
                <w:rFonts w:hint="default" w:ascii="Times New Roman" w:hAnsi="Times New Roman" w:eastAsia="方正仿宋_GBK" w:cs="Times New Roman"/>
                <w:b/>
                <w:bCs/>
                <w:i w:val="0"/>
                <w:iCs w:val="0"/>
                <w:sz w:val="21"/>
                <w:szCs w:val="21"/>
                <w:highlight w:val="none"/>
                <w:u w:val="none"/>
              </w:rPr>
            </w:pPr>
            <w:r>
              <w:rPr>
                <w:rFonts w:hint="default" w:ascii="Times New Roman" w:hAnsi="Times New Roman" w:eastAsia="方正仿宋_GBK" w:cs="Times New Roman"/>
                <w:b/>
                <w:bCs/>
                <w:i w:val="0"/>
                <w:iCs w:val="0"/>
                <w:kern w:val="2"/>
                <w:sz w:val="21"/>
                <w:szCs w:val="21"/>
                <w:highlight w:val="none"/>
                <w:u w:val="none"/>
                <w:lang w:val="en-US" w:eastAsia="zh-CN" w:bidi="ar"/>
              </w:rPr>
              <w:t>村</w:t>
            </w:r>
          </w:p>
        </w:tc>
        <w:tc>
          <w:tcPr>
            <w:tcW w:w="1129" w:type="pct"/>
            <w:shd w:val="clear" w:color="auto" w:fill="auto"/>
            <w:noWrap/>
            <w:vAlign w:val="center"/>
          </w:tcPr>
          <w:p w14:paraId="71735033">
            <w:pPr>
              <w:pStyle w:val="2"/>
              <w:keepNext w:val="0"/>
              <w:keepLines w:val="0"/>
              <w:pageBreakBefore w:val="0"/>
              <w:widowControl w:val="0"/>
              <w:suppressLineNumbers w:val="0"/>
              <w:kinsoku/>
              <w:wordWrap/>
              <w:overflowPunct/>
              <w:topLinePunct w:val="0"/>
              <w:autoSpaceDE/>
              <w:autoSpaceDN/>
              <w:bidi w:val="0"/>
              <w:adjustRightInd/>
              <w:snapToGrid w:val="0"/>
              <w:spacing w:after="0" w:afterLines="0" w:line="240" w:lineRule="auto"/>
              <w:ind w:firstLine="0" w:firstLineChars="0"/>
              <w:jc w:val="center"/>
              <w:textAlignment w:val="auto"/>
              <w:rPr>
                <w:rFonts w:hint="default" w:ascii="Times New Roman" w:hAnsi="Times New Roman" w:eastAsia="方正仿宋_GBK" w:cs="Times New Roman"/>
                <w:b/>
                <w:bCs/>
                <w:i w:val="0"/>
                <w:iCs w:val="0"/>
                <w:sz w:val="21"/>
                <w:szCs w:val="21"/>
                <w:highlight w:val="none"/>
                <w:u w:val="none"/>
              </w:rPr>
            </w:pPr>
            <w:r>
              <w:rPr>
                <w:rFonts w:hint="default" w:ascii="Times New Roman" w:hAnsi="Times New Roman" w:eastAsia="方正仿宋_GBK" w:cs="Times New Roman"/>
                <w:b/>
                <w:bCs/>
                <w:i w:val="0"/>
                <w:iCs w:val="0"/>
                <w:kern w:val="2"/>
                <w:sz w:val="21"/>
                <w:szCs w:val="21"/>
                <w:highlight w:val="none"/>
                <w:u w:val="none"/>
                <w:lang w:val="en-US" w:eastAsia="zh-CN" w:bidi="ar"/>
              </w:rPr>
              <w:t>幼龄林</w:t>
            </w:r>
          </w:p>
        </w:tc>
        <w:tc>
          <w:tcPr>
            <w:tcW w:w="1129" w:type="pct"/>
            <w:shd w:val="clear" w:color="auto" w:fill="auto"/>
            <w:noWrap/>
            <w:vAlign w:val="center"/>
          </w:tcPr>
          <w:p w14:paraId="71BC8F8F">
            <w:pPr>
              <w:pStyle w:val="2"/>
              <w:keepNext w:val="0"/>
              <w:keepLines w:val="0"/>
              <w:pageBreakBefore w:val="0"/>
              <w:widowControl w:val="0"/>
              <w:suppressLineNumbers w:val="0"/>
              <w:kinsoku/>
              <w:wordWrap/>
              <w:overflowPunct/>
              <w:topLinePunct w:val="0"/>
              <w:autoSpaceDE/>
              <w:autoSpaceDN/>
              <w:bidi w:val="0"/>
              <w:adjustRightInd/>
              <w:snapToGrid w:val="0"/>
              <w:spacing w:after="0" w:afterLines="0" w:line="240" w:lineRule="auto"/>
              <w:ind w:firstLine="0" w:firstLineChars="0"/>
              <w:jc w:val="center"/>
              <w:textAlignment w:val="auto"/>
              <w:rPr>
                <w:rFonts w:hint="default" w:ascii="Times New Roman" w:hAnsi="Times New Roman" w:eastAsia="方正仿宋_GBK" w:cs="Times New Roman"/>
                <w:b/>
                <w:bCs/>
                <w:i w:val="0"/>
                <w:iCs w:val="0"/>
                <w:sz w:val="21"/>
                <w:szCs w:val="21"/>
                <w:highlight w:val="none"/>
                <w:u w:val="none"/>
              </w:rPr>
            </w:pPr>
            <w:r>
              <w:rPr>
                <w:rFonts w:hint="default" w:ascii="Times New Roman" w:hAnsi="Times New Roman" w:eastAsia="方正仿宋_GBK" w:cs="Times New Roman"/>
                <w:b/>
                <w:bCs/>
                <w:i w:val="0"/>
                <w:iCs w:val="0"/>
                <w:kern w:val="2"/>
                <w:sz w:val="21"/>
                <w:szCs w:val="21"/>
                <w:highlight w:val="none"/>
                <w:u w:val="none"/>
                <w:lang w:val="en-US" w:eastAsia="zh-CN" w:bidi="ar"/>
              </w:rPr>
              <w:t>中龄林</w:t>
            </w:r>
          </w:p>
        </w:tc>
        <w:tc>
          <w:tcPr>
            <w:tcW w:w="1129" w:type="pct"/>
            <w:shd w:val="clear" w:color="auto" w:fill="auto"/>
            <w:noWrap/>
            <w:vAlign w:val="center"/>
          </w:tcPr>
          <w:p w14:paraId="75E18129">
            <w:pPr>
              <w:pStyle w:val="2"/>
              <w:keepNext w:val="0"/>
              <w:keepLines w:val="0"/>
              <w:pageBreakBefore w:val="0"/>
              <w:widowControl w:val="0"/>
              <w:suppressLineNumbers w:val="0"/>
              <w:kinsoku/>
              <w:wordWrap/>
              <w:overflowPunct/>
              <w:topLinePunct w:val="0"/>
              <w:autoSpaceDE/>
              <w:autoSpaceDN/>
              <w:bidi w:val="0"/>
              <w:adjustRightInd/>
              <w:snapToGrid w:val="0"/>
              <w:spacing w:after="0" w:afterLines="0" w:line="240" w:lineRule="auto"/>
              <w:ind w:firstLine="0" w:firstLineChars="0"/>
              <w:jc w:val="center"/>
              <w:textAlignment w:val="auto"/>
              <w:rPr>
                <w:rFonts w:hint="default" w:ascii="Times New Roman" w:hAnsi="Times New Roman" w:eastAsia="方正仿宋_GBK" w:cs="Times New Roman"/>
                <w:b/>
                <w:bCs/>
                <w:i w:val="0"/>
                <w:iCs w:val="0"/>
                <w:sz w:val="21"/>
                <w:szCs w:val="21"/>
                <w:highlight w:val="none"/>
                <w:u w:val="none"/>
              </w:rPr>
            </w:pPr>
            <w:r>
              <w:rPr>
                <w:rFonts w:hint="default" w:ascii="Times New Roman" w:hAnsi="Times New Roman" w:eastAsia="方正仿宋_GBK" w:cs="Times New Roman"/>
                <w:b/>
                <w:bCs/>
                <w:i w:val="0"/>
                <w:iCs w:val="0"/>
                <w:kern w:val="2"/>
                <w:sz w:val="21"/>
                <w:szCs w:val="21"/>
                <w:highlight w:val="none"/>
                <w:u w:val="none"/>
                <w:lang w:val="en-US" w:eastAsia="zh-CN" w:bidi="ar"/>
              </w:rPr>
              <w:t>总计</w:t>
            </w:r>
          </w:p>
        </w:tc>
      </w:tr>
      <w:tr w14:paraId="1FE369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13" w:hRule="atLeast"/>
          <w:jc w:val="center"/>
        </w:trPr>
        <w:tc>
          <w:tcPr>
            <w:tcW w:w="805" w:type="pct"/>
            <w:vMerge w:val="restart"/>
            <w:shd w:val="clear" w:color="auto" w:fill="auto"/>
            <w:noWrap/>
            <w:vAlign w:val="center"/>
          </w:tcPr>
          <w:p w14:paraId="2AFAB2AE">
            <w:pPr>
              <w:pStyle w:val="2"/>
              <w:keepNext w:val="0"/>
              <w:keepLines w:val="0"/>
              <w:pageBreakBefore w:val="0"/>
              <w:widowControl w:val="0"/>
              <w:suppressLineNumbers w:val="0"/>
              <w:kinsoku/>
              <w:wordWrap/>
              <w:overflowPunct/>
              <w:topLinePunct w:val="0"/>
              <w:autoSpaceDE/>
              <w:autoSpaceDN/>
              <w:bidi w:val="0"/>
              <w:adjustRightInd/>
              <w:snapToGrid w:val="0"/>
              <w:spacing w:after="0" w:afterLines="0" w:line="240" w:lineRule="auto"/>
              <w:ind w:firstLine="0" w:firstLineChars="0"/>
              <w:jc w:val="center"/>
              <w:textAlignment w:val="auto"/>
              <w:rPr>
                <w:rFonts w:hint="default" w:ascii="Times New Roman" w:hAnsi="Times New Roman" w:eastAsia="方正仿宋_GBK" w:cs="Times New Roman"/>
                <w:i w:val="0"/>
                <w:iCs w:val="0"/>
                <w:sz w:val="21"/>
                <w:szCs w:val="21"/>
                <w:highlight w:val="none"/>
                <w:u w:val="none"/>
              </w:rPr>
            </w:pPr>
            <w:r>
              <w:rPr>
                <w:rFonts w:hint="default" w:ascii="Times New Roman" w:hAnsi="Times New Roman" w:eastAsia="方正仿宋_GBK" w:cs="Times New Roman"/>
                <w:i w:val="0"/>
                <w:iCs w:val="0"/>
                <w:kern w:val="2"/>
                <w:sz w:val="21"/>
                <w:szCs w:val="21"/>
                <w:highlight w:val="none"/>
                <w:u w:val="none"/>
                <w:lang w:val="en-US" w:eastAsia="zh-CN" w:bidi="ar"/>
              </w:rPr>
              <w:t>八颗街道</w:t>
            </w:r>
          </w:p>
        </w:tc>
        <w:tc>
          <w:tcPr>
            <w:tcW w:w="1372" w:type="dxa"/>
            <w:shd w:val="clear" w:color="auto" w:fill="auto"/>
            <w:noWrap/>
            <w:vAlign w:val="center"/>
          </w:tcPr>
          <w:p w14:paraId="54685A58">
            <w:pPr>
              <w:pStyle w:val="2"/>
              <w:widowControl w:val="0"/>
              <w:snapToGrid w:val="0"/>
              <w:spacing w:after="0" w:afterLines="0" w:line="240" w:lineRule="auto"/>
              <w:ind w:firstLine="0" w:firstLineChars="0"/>
              <w:jc w:val="center"/>
              <w:rPr>
                <w:rFonts w:hint="default" w:ascii="Times New Roman" w:hAnsi="Times New Roman" w:eastAsia="方正仿宋_GBK" w:cs="Times New Roman"/>
                <w:b w:val="0"/>
                <w:bCs w:val="0"/>
                <w:i w:val="0"/>
                <w:iCs w:val="0"/>
                <w:sz w:val="21"/>
                <w:szCs w:val="21"/>
                <w:highlight w:val="none"/>
                <w:u w:val="none"/>
                <w:lang w:val="en-US" w:eastAsia="zh-CN" w:bidi="ar"/>
              </w:rPr>
            </w:pPr>
            <w:r>
              <w:rPr>
                <w:rFonts w:hint="default" w:cs="Times New Roman"/>
                <w:b w:val="0"/>
                <w:bCs w:val="0"/>
                <w:i w:val="0"/>
                <w:iCs w:val="0"/>
                <w:color w:val="000000"/>
                <w:sz w:val="21"/>
                <w:szCs w:val="21"/>
                <w:highlight w:val="none"/>
                <w:u w:val="none"/>
                <w:lang w:val="en-US" w:eastAsia="zh-CN" w:bidi="ar"/>
              </w:rPr>
              <w:t>小计</w:t>
            </w:r>
          </w:p>
        </w:tc>
        <w:tc>
          <w:tcPr>
            <w:tcW w:w="1925" w:type="dxa"/>
            <w:shd w:val="clear" w:color="auto" w:fill="auto"/>
            <w:noWrap/>
            <w:vAlign w:val="center"/>
          </w:tcPr>
          <w:p w14:paraId="657140E7">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3693.4</w:t>
            </w:r>
            <w:r>
              <w:rPr>
                <w:rFonts w:hint="eastAsia" w:cs="Times New Roman"/>
                <w:i w:val="0"/>
                <w:iCs w:val="0"/>
                <w:color w:val="000000"/>
                <w:kern w:val="2"/>
                <w:sz w:val="21"/>
                <w:szCs w:val="21"/>
                <w:highlight w:val="none"/>
                <w:u w:val="none"/>
                <w:lang w:val="en-US" w:eastAsia="zh-CN" w:bidi="ar"/>
              </w:rPr>
              <w:t>0</w:t>
            </w:r>
          </w:p>
        </w:tc>
        <w:tc>
          <w:tcPr>
            <w:tcW w:w="1925" w:type="dxa"/>
            <w:shd w:val="clear" w:color="auto" w:fill="auto"/>
            <w:noWrap/>
            <w:vAlign w:val="center"/>
          </w:tcPr>
          <w:p w14:paraId="3F06D629">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10906.6</w:t>
            </w:r>
            <w:r>
              <w:rPr>
                <w:rFonts w:hint="eastAsia" w:cs="Times New Roman"/>
                <w:i w:val="0"/>
                <w:iCs w:val="0"/>
                <w:color w:val="000000"/>
                <w:kern w:val="2"/>
                <w:sz w:val="21"/>
                <w:szCs w:val="21"/>
                <w:highlight w:val="none"/>
                <w:u w:val="none"/>
                <w:lang w:val="en-US" w:eastAsia="zh-CN" w:bidi="ar"/>
              </w:rPr>
              <w:t>0</w:t>
            </w:r>
          </w:p>
        </w:tc>
        <w:tc>
          <w:tcPr>
            <w:tcW w:w="1925" w:type="dxa"/>
            <w:shd w:val="clear" w:color="auto" w:fill="auto"/>
            <w:noWrap/>
            <w:vAlign w:val="center"/>
          </w:tcPr>
          <w:p w14:paraId="265EFB46">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14600</w:t>
            </w:r>
            <w:r>
              <w:rPr>
                <w:rFonts w:hint="eastAsia" w:cs="Times New Roman"/>
                <w:i w:val="0"/>
                <w:iCs w:val="0"/>
                <w:color w:val="000000"/>
                <w:kern w:val="2"/>
                <w:sz w:val="21"/>
                <w:szCs w:val="21"/>
                <w:highlight w:val="none"/>
                <w:u w:val="none"/>
                <w:lang w:val="en-US" w:eastAsia="zh-CN" w:bidi="ar"/>
              </w:rPr>
              <w:t>.00</w:t>
            </w:r>
          </w:p>
        </w:tc>
      </w:tr>
      <w:tr w14:paraId="57F780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40" w:hRule="atLeast"/>
          <w:jc w:val="center"/>
        </w:trPr>
        <w:tc>
          <w:tcPr>
            <w:tcW w:w="805" w:type="pct"/>
            <w:vMerge w:val="continue"/>
            <w:shd w:val="clear" w:color="auto" w:fill="auto"/>
            <w:noWrap/>
            <w:vAlign w:val="center"/>
          </w:tcPr>
          <w:p w14:paraId="16098AB1">
            <w:pPr>
              <w:pStyle w:val="2"/>
              <w:keepNext w:val="0"/>
              <w:keepLines w:val="0"/>
              <w:pageBreakBefore w:val="0"/>
              <w:widowControl w:val="0"/>
              <w:kinsoku/>
              <w:wordWrap/>
              <w:overflowPunct/>
              <w:topLinePunct w:val="0"/>
              <w:autoSpaceDE/>
              <w:autoSpaceDN/>
              <w:bidi w:val="0"/>
              <w:adjustRightInd/>
              <w:snapToGrid w:val="0"/>
              <w:spacing w:after="0" w:afterLines="0" w:line="240" w:lineRule="auto"/>
              <w:ind w:firstLine="0" w:firstLineChars="0"/>
              <w:jc w:val="center"/>
              <w:rPr>
                <w:rFonts w:hint="default" w:ascii="Times New Roman" w:hAnsi="Times New Roman" w:eastAsia="方正仿宋_GBK" w:cs="Times New Roman"/>
                <w:i w:val="0"/>
                <w:iCs w:val="0"/>
                <w:sz w:val="21"/>
                <w:szCs w:val="21"/>
                <w:highlight w:val="none"/>
                <w:u w:val="none"/>
              </w:rPr>
            </w:pPr>
          </w:p>
        </w:tc>
        <w:tc>
          <w:tcPr>
            <w:tcW w:w="1372" w:type="dxa"/>
            <w:shd w:val="clear" w:color="auto" w:fill="auto"/>
            <w:noWrap/>
            <w:vAlign w:val="center"/>
          </w:tcPr>
          <w:p w14:paraId="2E00CBD5">
            <w:pPr>
              <w:pStyle w:val="2"/>
              <w:keepNext w:val="0"/>
              <w:keepLines w:val="0"/>
              <w:widowControl w:val="0"/>
              <w:suppressLineNumbers w:val="0"/>
              <w:snapToGrid w:val="0"/>
              <w:spacing w:after="0" w:afterLines="0" w:line="240" w:lineRule="auto"/>
              <w:ind w:firstLine="0" w:firstLineChars="0"/>
              <w:jc w:val="center"/>
              <w:textAlignment w:val="auto"/>
              <w:rPr>
                <w:rFonts w:hint="default" w:ascii="Times New Roman" w:hAnsi="Times New Roman" w:eastAsia="方正仿宋_GBK" w:cs="Times New Roman"/>
                <w:i w:val="0"/>
                <w:iCs w:val="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高新村</w:t>
            </w:r>
          </w:p>
        </w:tc>
        <w:tc>
          <w:tcPr>
            <w:tcW w:w="1925" w:type="dxa"/>
            <w:shd w:val="clear" w:color="auto" w:fill="auto"/>
            <w:noWrap/>
            <w:vAlign w:val="center"/>
          </w:tcPr>
          <w:p w14:paraId="5F75BF6B">
            <w:pPr>
              <w:pStyle w:val="2"/>
              <w:widowControl w:val="0"/>
              <w:snapToGrid w:val="0"/>
              <w:spacing w:afterLines="0"/>
              <w:jc w:val="center"/>
              <w:rPr>
                <w:rFonts w:hint="default" w:ascii="Times New Roman" w:hAnsi="Times New Roman" w:eastAsia="方正仿宋_GBK" w:cs="Times New Roman"/>
                <w:i w:val="0"/>
                <w:iCs w:val="0"/>
                <w:color w:val="000000"/>
                <w:sz w:val="21"/>
                <w:szCs w:val="21"/>
                <w:highlight w:val="none"/>
                <w:u w:val="none"/>
                <w:lang w:bidi="ar"/>
              </w:rPr>
            </w:pPr>
          </w:p>
        </w:tc>
        <w:tc>
          <w:tcPr>
            <w:tcW w:w="1925" w:type="dxa"/>
            <w:shd w:val="clear" w:color="auto" w:fill="auto"/>
            <w:noWrap/>
            <w:vAlign w:val="center"/>
          </w:tcPr>
          <w:p w14:paraId="55655161">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2055.24</w:t>
            </w:r>
          </w:p>
        </w:tc>
        <w:tc>
          <w:tcPr>
            <w:tcW w:w="1925" w:type="dxa"/>
            <w:shd w:val="clear" w:color="auto" w:fill="auto"/>
            <w:noWrap/>
            <w:vAlign w:val="center"/>
          </w:tcPr>
          <w:p w14:paraId="43593F73">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2055.24</w:t>
            </w:r>
          </w:p>
        </w:tc>
      </w:tr>
      <w:tr w14:paraId="5EB796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3" w:hRule="atLeast"/>
          <w:jc w:val="center"/>
        </w:trPr>
        <w:tc>
          <w:tcPr>
            <w:tcW w:w="805" w:type="pct"/>
            <w:vMerge w:val="continue"/>
            <w:shd w:val="clear" w:color="auto" w:fill="auto"/>
            <w:noWrap/>
            <w:vAlign w:val="center"/>
          </w:tcPr>
          <w:p w14:paraId="1B045CAC">
            <w:pPr>
              <w:pStyle w:val="2"/>
              <w:keepNext w:val="0"/>
              <w:keepLines w:val="0"/>
              <w:pageBreakBefore w:val="0"/>
              <w:widowControl w:val="0"/>
              <w:kinsoku/>
              <w:wordWrap/>
              <w:overflowPunct/>
              <w:topLinePunct w:val="0"/>
              <w:autoSpaceDE/>
              <w:autoSpaceDN/>
              <w:bidi w:val="0"/>
              <w:adjustRightInd/>
              <w:snapToGrid w:val="0"/>
              <w:spacing w:after="0" w:afterLines="0" w:line="240" w:lineRule="auto"/>
              <w:ind w:firstLine="0" w:firstLineChars="0"/>
              <w:jc w:val="center"/>
              <w:rPr>
                <w:rFonts w:hint="default" w:ascii="Times New Roman" w:hAnsi="Times New Roman" w:eastAsia="方正仿宋_GBK" w:cs="Times New Roman"/>
                <w:i w:val="0"/>
                <w:iCs w:val="0"/>
                <w:sz w:val="21"/>
                <w:szCs w:val="21"/>
                <w:highlight w:val="none"/>
                <w:u w:val="none"/>
              </w:rPr>
            </w:pPr>
          </w:p>
        </w:tc>
        <w:tc>
          <w:tcPr>
            <w:tcW w:w="1372" w:type="dxa"/>
            <w:shd w:val="clear" w:color="auto" w:fill="auto"/>
            <w:noWrap/>
            <w:vAlign w:val="center"/>
          </w:tcPr>
          <w:p w14:paraId="53B572A5">
            <w:pPr>
              <w:pStyle w:val="2"/>
              <w:keepNext w:val="0"/>
              <w:keepLines w:val="0"/>
              <w:widowControl w:val="0"/>
              <w:suppressLineNumbers w:val="0"/>
              <w:snapToGrid w:val="0"/>
              <w:spacing w:after="0" w:afterLines="0" w:line="240" w:lineRule="auto"/>
              <w:ind w:firstLine="0" w:firstLineChars="0"/>
              <w:jc w:val="center"/>
              <w:textAlignment w:val="auto"/>
              <w:rPr>
                <w:rFonts w:hint="default" w:ascii="Times New Roman" w:hAnsi="Times New Roman" w:eastAsia="方正仿宋_GBK" w:cs="Times New Roman"/>
                <w:i w:val="0"/>
                <w:iCs w:val="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核桃村</w:t>
            </w:r>
          </w:p>
        </w:tc>
        <w:tc>
          <w:tcPr>
            <w:tcW w:w="1925" w:type="dxa"/>
            <w:shd w:val="clear" w:color="auto" w:fill="auto"/>
            <w:noWrap/>
            <w:vAlign w:val="center"/>
          </w:tcPr>
          <w:p w14:paraId="5F90FC2D">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2124.75</w:t>
            </w:r>
          </w:p>
        </w:tc>
        <w:tc>
          <w:tcPr>
            <w:tcW w:w="1925" w:type="dxa"/>
            <w:shd w:val="clear" w:color="auto" w:fill="auto"/>
            <w:noWrap/>
            <w:vAlign w:val="center"/>
          </w:tcPr>
          <w:p w14:paraId="081B1018">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954.44</w:t>
            </w:r>
          </w:p>
        </w:tc>
        <w:tc>
          <w:tcPr>
            <w:tcW w:w="1925" w:type="dxa"/>
            <w:shd w:val="clear" w:color="auto" w:fill="auto"/>
            <w:noWrap/>
            <w:vAlign w:val="center"/>
          </w:tcPr>
          <w:p w14:paraId="1B3DA582">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3079.19</w:t>
            </w:r>
          </w:p>
        </w:tc>
      </w:tr>
      <w:tr w14:paraId="35CB2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3" w:hRule="atLeast"/>
          <w:jc w:val="center"/>
        </w:trPr>
        <w:tc>
          <w:tcPr>
            <w:tcW w:w="805" w:type="pct"/>
            <w:vMerge w:val="continue"/>
            <w:shd w:val="clear" w:color="auto" w:fill="auto"/>
            <w:noWrap/>
            <w:vAlign w:val="center"/>
          </w:tcPr>
          <w:p w14:paraId="26EFC79D">
            <w:pPr>
              <w:pStyle w:val="2"/>
              <w:keepNext w:val="0"/>
              <w:keepLines w:val="0"/>
              <w:pageBreakBefore w:val="0"/>
              <w:widowControl w:val="0"/>
              <w:kinsoku/>
              <w:wordWrap/>
              <w:overflowPunct/>
              <w:topLinePunct w:val="0"/>
              <w:autoSpaceDE/>
              <w:autoSpaceDN/>
              <w:bidi w:val="0"/>
              <w:adjustRightInd/>
              <w:snapToGrid w:val="0"/>
              <w:spacing w:after="0" w:afterLines="0" w:line="240" w:lineRule="auto"/>
              <w:ind w:firstLine="0" w:firstLineChars="0"/>
              <w:jc w:val="center"/>
              <w:rPr>
                <w:rFonts w:hint="default" w:ascii="Times New Roman" w:hAnsi="Times New Roman" w:eastAsia="方正仿宋_GBK" w:cs="Times New Roman"/>
                <w:i w:val="0"/>
                <w:iCs w:val="0"/>
                <w:sz w:val="21"/>
                <w:szCs w:val="21"/>
                <w:highlight w:val="none"/>
                <w:u w:val="none"/>
              </w:rPr>
            </w:pPr>
          </w:p>
        </w:tc>
        <w:tc>
          <w:tcPr>
            <w:tcW w:w="1372" w:type="dxa"/>
            <w:shd w:val="clear" w:color="auto" w:fill="auto"/>
            <w:noWrap/>
            <w:vAlign w:val="center"/>
          </w:tcPr>
          <w:p w14:paraId="1BEBAF82">
            <w:pPr>
              <w:pStyle w:val="2"/>
              <w:keepNext w:val="0"/>
              <w:keepLines w:val="0"/>
              <w:widowControl w:val="0"/>
              <w:suppressLineNumbers w:val="0"/>
              <w:snapToGrid w:val="0"/>
              <w:spacing w:after="0" w:afterLines="0" w:line="240" w:lineRule="auto"/>
              <w:ind w:firstLine="0" w:firstLineChars="0"/>
              <w:jc w:val="center"/>
              <w:textAlignment w:val="auto"/>
              <w:rPr>
                <w:rFonts w:hint="default" w:ascii="Times New Roman" w:hAnsi="Times New Roman" w:eastAsia="方正仿宋_GBK" w:cs="Times New Roman"/>
                <w:i w:val="0"/>
                <w:iCs w:val="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石马村</w:t>
            </w:r>
          </w:p>
        </w:tc>
        <w:tc>
          <w:tcPr>
            <w:tcW w:w="1925" w:type="dxa"/>
            <w:shd w:val="clear" w:color="auto" w:fill="auto"/>
            <w:noWrap/>
            <w:vAlign w:val="center"/>
          </w:tcPr>
          <w:p w14:paraId="17C1636B">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15.72</w:t>
            </w:r>
          </w:p>
        </w:tc>
        <w:tc>
          <w:tcPr>
            <w:tcW w:w="1925" w:type="dxa"/>
            <w:shd w:val="clear" w:color="auto" w:fill="auto"/>
            <w:noWrap/>
            <w:vAlign w:val="center"/>
          </w:tcPr>
          <w:p w14:paraId="224E1405">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1320.53</w:t>
            </w:r>
          </w:p>
        </w:tc>
        <w:tc>
          <w:tcPr>
            <w:tcW w:w="1925" w:type="dxa"/>
            <w:shd w:val="clear" w:color="auto" w:fill="auto"/>
            <w:noWrap/>
            <w:vAlign w:val="center"/>
          </w:tcPr>
          <w:p w14:paraId="282DCA81">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1336.25</w:t>
            </w:r>
          </w:p>
        </w:tc>
      </w:tr>
      <w:tr w14:paraId="604295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3" w:hRule="atLeast"/>
          <w:jc w:val="center"/>
        </w:trPr>
        <w:tc>
          <w:tcPr>
            <w:tcW w:w="805" w:type="pct"/>
            <w:vMerge w:val="continue"/>
            <w:shd w:val="clear" w:color="auto" w:fill="auto"/>
            <w:noWrap/>
            <w:vAlign w:val="center"/>
          </w:tcPr>
          <w:p w14:paraId="1C28EBB6">
            <w:pPr>
              <w:pStyle w:val="2"/>
              <w:keepNext w:val="0"/>
              <w:keepLines w:val="0"/>
              <w:pageBreakBefore w:val="0"/>
              <w:widowControl w:val="0"/>
              <w:kinsoku/>
              <w:wordWrap/>
              <w:overflowPunct/>
              <w:topLinePunct w:val="0"/>
              <w:autoSpaceDE/>
              <w:autoSpaceDN/>
              <w:bidi w:val="0"/>
              <w:adjustRightInd/>
              <w:snapToGrid w:val="0"/>
              <w:spacing w:after="0" w:afterLines="0" w:line="240" w:lineRule="auto"/>
              <w:ind w:firstLine="0" w:firstLineChars="0"/>
              <w:jc w:val="center"/>
              <w:rPr>
                <w:rFonts w:hint="default" w:ascii="Times New Roman" w:hAnsi="Times New Roman" w:eastAsia="方正仿宋_GBK" w:cs="Times New Roman"/>
                <w:i w:val="0"/>
                <w:iCs w:val="0"/>
                <w:sz w:val="21"/>
                <w:szCs w:val="21"/>
                <w:highlight w:val="none"/>
                <w:u w:val="none"/>
              </w:rPr>
            </w:pPr>
          </w:p>
        </w:tc>
        <w:tc>
          <w:tcPr>
            <w:tcW w:w="1372" w:type="dxa"/>
            <w:shd w:val="clear" w:color="auto" w:fill="auto"/>
            <w:noWrap/>
            <w:vAlign w:val="center"/>
          </w:tcPr>
          <w:p w14:paraId="64BFC846">
            <w:pPr>
              <w:pStyle w:val="2"/>
              <w:keepNext w:val="0"/>
              <w:keepLines w:val="0"/>
              <w:widowControl w:val="0"/>
              <w:suppressLineNumbers w:val="0"/>
              <w:snapToGrid w:val="0"/>
              <w:spacing w:after="0" w:afterLines="0" w:line="240" w:lineRule="auto"/>
              <w:ind w:firstLine="0" w:firstLineChars="0"/>
              <w:jc w:val="center"/>
              <w:textAlignment w:val="auto"/>
              <w:rPr>
                <w:rFonts w:hint="default" w:ascii="Times New Roman" w:hAnsi="Times New Roman" w:eastAsia="方正仿宋_GBK" w:cs="Times New Roman"/>
                <w:i w:val="0"/>
                <w:iCs w:val="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水井村</w:t>
            </w:r>
          </w:p>
        </w:tc>
        <w:tc>
          <w:tcPr>
            <w:tcW w:w="1925" w:type="dxa"/>
            <w:shd w:val="clear" w:color="auto" w:fill="auto"/>
            <w:noWrap/>
            <w:vAlign w:val="center"/>
          </w:tcPr>
          <w:p w14:paraId="2A3A8E78">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183.26</w:t>
            </w:r>
          </w:p>
        </w:tc>
        <w:tc>
          <w:tcPr>
            <w:tcW w:w="1925" w:type="dxa"/>
            <w:shd w:val="clear" w:color="auto" w:fill="auto"/>
            <w:noWrap/>
            <w:vAlign w:val="center"/>
          </w:tcPr>
          <w:p w14:paraId="5CC17591">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4463.61</w:t>
            </w:r>
          </w:p>
        </w:tc>
        <w:tc>
          <w:tcPr>
            <w:tcW w:w="1925" w:type="dxa"/>
            <w:shd w:val="clear" w:color="auto" w:fill="auto"/>
            <w:noWrap/>
            <w:vAlign w:val="center"/>
          </w:tcPr>
          <w:p w14:paraId="18320784">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4646.87</w:t>
            </w:r>
          </w:p>
        </w:tc>
      </w:tr>
      <w:tr w14:paraId="36E297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3" w:hRule="atLeast"/>
          <w:jc w:val="center"/>
        </w:trPr>
        <w:tc>
          <w:tcPr>
            <w:tcW w:w="805" w:type="pct"/>
            <w:vMerge w:val="continue"/>
            <w:shd w:val="clear" w:color="auto" w:fill="auto"/>
            <w:noWrap/>
            <w:vAlign w:val="center"/>
          </w:tcPr>
          <w:p w14:paraId="23FEC9C3">
            <w:pPr>
              <w:pStyle w:val="2"/>
              <w:keepNext w:val="0"/>
              <w:keepLines w:val="0"/>
              <w:pageBreakBefore w:val="0"/>
              <w:widowControl w:val="0"/>
              <w:kinsoku/>
              <w:wordWrap/>
              <w:overflowPunct/>
              <w:topLinePunct w:val="0"/>
              <w:autoSpaceDE/>
              <w:autoSpaceDN/>
              <w:bidi w:val="0"/>
              <w:adjustRightInd/>
              <w:snapToGrid w:val="0"/>
              <w:spacing w:after="0" w:afterLines="0" w:line="240" w:lineRule="auto"/>
              <w:ind w:firstLine="0" w:firstLineChars="0"/>
              <w:jc w:val="center"/>
              <w:rPr>
                <w:rFonts w:hint="default" w:ascii="Times New Roman" w:hAnsi="Times New Roman" w:eastAsia="方正仿宋_GBK" w:cs="Times New Roman"/>
                <w:i w:val="0"/>
                <w:iCs w:val="0"/>
                <w:sz w:val="21"/>
                <w:szCs w:val="21"/>
                <w:highlight w:val="none"/>
                <w:u w:val="none"/>
              </w:rPr>
            </w:pPr>
          </w:p>
        </w:tc>
        <w:tc>
          <w:tcPr>
            <w:tcW w:w="1372" w:type="dxa"/>
            <w:shd w:val="clear" w:color="auto" w:fill="auto"/>
            <w:noWrap/>
            <w:vAlign w:val="center"/>
          </w:tcPr>
          <w:p w14:paraId="03FCE957">
            <w:pPr>
              <w:pStyle w:val="2"/>
              <w:keepNext w:val="0"/>
              <w:keepLines w:val="0"/>
              <w:widowControl w:val="0"/>
              <w:suppressLineNumbers w:val="0"/>
              <w:snapToGrid w:val="0"/>
              <w:spacing w:after="0" w:afterLines="0" w:line="240" w:lineRule="auto"/>
              <w:ind w:firstLine="0" w:firstLineChars="0"/>
              <w:jc w:val="center"/>
              <w:textAlignment w:val="auto"/>
              <w:rPr>
                <w:rFonts w:hint="default" w:ascii="Times New Roman" w:hAnsi="Times New Roman" w:eastAsia="方正仿宋_GBK" w:cs="Times New Roman"/>
                <w:i w:val="0"/>
                <w:iCs w:val="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新桥村</w:t>
            </w:r>
          </w:p>
        </w:tc>
        <w:tc>
          <w:tcPr>
            <w:tcW w:w="1925" w:type="dxa"/>
            <w:shd w:val="clear" w:color="auto" w:fill="auto"/>
            <w:noWrap/>
            <w:vAlign w:val="center"/>
          </w:tcPr>
          <w:p w14:paraId="0263B31B">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1369.67</w:t>
            </w:r>
          </w:p>
        </w:tc>
        <w:tc>
          <w:tcPr>
            <w:tcW w:w="1925" w:type="dxa"/>
            <w:shd w:val="clear" w:color="auto" w:fill="auto"/>
            <w:noWrap/>
            <w:vAlign w:val="center"/>
          </w:tcPr>
          <w:p w14:paraId="69EC4E80">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1027.02</w:t>
            </w:r>
          </w:p>
        </w:tc>
        <w:tc>
          <w:tcPr>
            <w:tcW w:w="1925" w:type="dxa"/>
            <w:shd w:val="clear" w:color="auto" w:fill="auto"/>
            <w:noWrap/>
            <w:vAlign w:val="center"/>
          </w:tcPr>
          <w:p w14:paraId="07D4DD8B">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2396.69</w:t>
            </w:r>
          </w:p>
        </w:tc>
      </w:tr>
      <w:tr w14:paraId="2BAEC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3" w:hRule="atLeast"/>
          <w:jc w:val="center"/>
        </w:trPr>
        <w:tc>
          <w:tcPr>
            <w:tcW w:w="805" w:type="pct"/>
            <w:vMerge w:val="continue"/>
            <w:shd w:val="clear" w:color="auto" w:fill="auto"/>
            <w:noWrap/>
            <w:vAlign w:val="center"/>
          </w:tcPr>
          <w:p w14:paraId="44B5B8C0">
            <w:pPr>
              <w:pStyle w:val="2"/>
              <w:keepNext w:val="0"/>
              <w:keepLines w:val="0"/>
              <w:pageBreakBefore w:val="0"/>
              <w:widowControl w:val="0"/>
              <w:kinsoku/>
              <w:wordWrap/>
              <w:overflowPunct/>
              <w:topLinePunct w:val="0"/>
              <w:autoSpaceDE/>
              <w:autoSpaceDN/>
              <w:bidi w:val="0"/>
              <w:adjustRightInd/>
              <w:snapToGrid w:val="0"/>
              <w:spacing w:after="0" w:afterLines="0" w:line="240" w:lineRule="auto"/>
              <w:ind w:firstLine="0" w:firstLineChars="0"/>
              <w:jc w:val="center"/>
              <w:rPr>
                <w:rFonts w:hint="default" w:ascii="Times New Roman" w:hAnsi="Times New Roman" w:eastAsia="方正仿宋_GBK" w:cs="Times New Roman"/>
                <w:i w:val="0"/>
                <w:iCs w:val="0"/>
                <w:sz w:val="21"/>
                <w:szCs w:val="21"/>
                <w:highlight w:val="none"/>
                <w:u w:val="none"/>
              </w:rPr>
            </w:pPr>
          </w:p>
        </w:tc>
        <w:tc>
          <w:tcPr>
            <w:tcW w:w="1372" w:type="dxa"/>
            <w:shd w:val="clear" w:color="auto" w:fill="auto"/>
            <w:noWrap/>
            <w:vAlign w:val="center"/>
          </w:tcPr>
          <w:p w14:paraId="7C0F2D90">
            <w:pPr>
              <w:pStyle w:val="2"/>
              <w:keepNext w:val="0"/>
              <w:keepLines w:val="0"/>
              <w:widowControl w:val="0"/>
              <w:suppressLineNumbers w:val="0"/>
              <w:snapToGrid w:val="0"/>
              <w:spacing w:after="0" w:afterLines="0" w:line="240" w:lineRule="auto"/>
              <w:ind w:firstLine="0" w:firstLineChars="0"/>
              <w:jc w:val="center"/>
              <w:textAlignment w:val="auto"/>
              <w:rPr>
                <w:rFonts w:hint="default" w:ascii="Times New Roman" w:hAnsi="Times New Roman" w:eastAsia="方正仿宋_GBK" w:cs="Times New Roman"/>
                <w:i w:val="0"/>
                <w:iCs w:val="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幸福村</w:t>
            </w:r>
          </w:p>
        </w:tc>
        <w:tc>
          <w:tcPr>
            <w:tcW w:w="1925" w:type="dxa"/>
            <w:shd w:val="clear" w:color="auto" w:fill="auto"/>
            <w:noWrap/>
            <w:vAlign w:val="center"/>
          </w:tcPr>
          <w:p w14:paraId="4829626F">
            <w:pPr>
              <w:pStyle w:val="2"/>
              <w:widowControl w:val="0"/>
              <w:snapToGrid w:val="0"/>
              <w:spacing w:afterLines="0"/>
              <w:jc w:val="center"/>
              <w:rPr>
                <w:rFonts w:hint="default" w:ascii="Times New Roman" w:hAnsi="Times New Roman" w:eastAsia="方正仿宋_GBK" w:cs="Times New Roman"/>
                <w:i w:val="0"/>
                <w:iCs w:val="0"/>
                <w:color w:val="000000"/>
                <w:sz w:val="21"/>
                <w:szCs w:val="21"/>
                <w:highlight w:val="none"/>
                <w:u w:val="none"/>
                <w:lang w:bidi="ar"/>
              </w:rPr>
            </w:pPr>
          </w:p>
        </w:tc>
        <w:tc>
          <w:tcPr>
            <w:tcW w:w="1925" w:type="dxa"/>
            <w:shd w:val="clear" w:color="auto" w:fill="auto"/>
            <w:noWrap/>
            <w:vAlign w:val="center"/>
          </w:tcPr>
          <w:p w14:paraId="3082A100">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1085.76</w:t>
            </w:r>
          </w:p>
        </w:tc>
        <w:tc>
          <w:tcPr>
            <w:tcW w:w="1925" w:type="dxa"/>
            <w:shd w:val="clear" w:color="auto" w:fill="auto"/>
            <w:noWrap/>
            <w:vAlign w:val="center"/>
          </w:tcPr>
          <w:p w14:paraId="3528F1B5">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1085.76</w:t>
            </w:r>
          </w:p>
        </w:tc>
      </w:tr>
      <w:tr w14:paraId="6B9B0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3" w:hRule="atLeast"/>
          <w:jc w:val="center"/>
        </w:trPr>
        <w:tc>
          <w:tcPr>
            <w:tcW w:w="805" w:type="pct"/>
            <w:vMerge w:val="restart"/>
            <w:shd w:val="clear" w:color="auto" w:fill="auto"/>
            <w:noWrap/>
            <w:vAlign w:val="center"/>
          </w:tcPr>
          <w:p w14:paraId="1B00A92A">
            <w:pPr>
              <w:pStyle w:val="2"/>
              <w:keepNext w:val="0"/>
              <w:keepLines w:val="0"/>
              <w:pageBreakBefore w:val="0"/>
              <w:widowControl w:val="0"/>
              <w:suppressLineNumbers w:val="0"/>
              <w:kinsoku/>
              <w:wordWrap/>
              <w:overflowPunct/>
              <w:topLinePunct w:val="0"/>
              <w:autoSpaceDE/>
              <w:autoSpaceDN/>
              <w:bidi w:val="0"/>
              <w:adjustRightInd/>
              <w:snapToGrid w:val="0"/>
              <w:spacing w:after="0" w:afterLines="0" w:line="240" w:lineRule="auto"/>
              <w:ind w:firstLine="0" w:firstLineChars="0"/>
              <w:jc w:val="center"/>
              <w:textAlignment w:val="auto"/>
              <w:rPr>
                <w:rFonts w:hint="default" w:ascii="Times New Roman" w:hAnsi="Times New Roman" w:eastAsia="方正仿宋_GBK" w:cs="Times New Roman"/>
                <w:i w:val="0"/>
                <w:iCs w:val="0"/>
                <w:sz w:val="21"/>
                <w:szCs w:val="21"/>
                <w:highlight w:val="none"/>
                <w:u w:val="none"/>
              </w:rPr>
            </w:pPr>
            <w:r>
              <w:rPr>
                <w:rFonts w:hint="default" w:ascii="Times New Roman" w:hAnsi="Times New Roman" w:eastAsia="方正仿宋_GBK" w:cs="Times New Roman"/>
                <w:i w:val="0"/>
                <w:iCs w:val="0"/>
                <w:kern w:val="2"/>
                <w:sz w:val="21"/>
                <w:szCs w:val="21"/>
                <w:highlight w:val="none"/>
                <w:u w:val="none"/>
                <w:lang w:val="en-US" w:eastAsia="zh-CN" w:bidi="ar"/>
              </w:rPr>
              <w:t>江南街道</w:t>
            </w:r>
          </w:p>
        </w:tc>
        <w:tc>
          <w:tcPr>
            <w:tcW w:w="1372" w:type="dxa"/>
            <w:shd w:val="clear" w:color="auto" w:fill="auto"/>
            <w:noWrap/>
            <w:vAlign w:val="center"/>
          </w:tcPr>
          <w:p w14:paraId="6E4F1DDA">
            <w:pPr>
              <w:pStyle w:val="2"/>
              <w:widowControl w:val="0"/>
              <w:snapToGrid w:val="0"/>
              <w:spacing w:after="0" w:afterLines="0" w:line="240" w:lineRule="auto"/>
              <w:ind w:firstLine="0" w:firstLineChars="0"/>
              <w:jc w:val="center"/>
              <w:rPr>
                <w:rFonts w:hint="default" w:ascii="Times New Roman" w:hAnsi="Times New Roman" w:eastAsia="方正仿宋_GBK" w:cs="Times New Roman"/>
                <w:b w:val="0"/>
                <w:bCs w:val="0"/>
                <w:i w:val="0"/>
                <w:iCs w:val="0"/>
                <w:sz w:val="21"/>
                <w:szCs w:val="21"/>
                <w:highlight w:val="none"/>
                <w:u w:val="none"/>
                <w:lang w:val="en-US" w:eastAsia="zh-CN" w:bidi="ar"/>
              </w:rPr>
            </w:pPr>
            <w:r>
              <w:rPr>
                <w:rFonts w:hint="default" w:cs="Times New Roman"/>
                <w:b w:val="0"/>
                <w:bCs w:val="0"/>
                <w:i w:val="0"/>
                <w:iCs w:val="0"/>
                <w:color w:val="000000"/>
                <w:sz w:val="21"/>
                <w:szCs w:val="21"/>
                <w:highlight w:val="none"/>
                <w:u w:val="none"/>
                <w:lang w:val="en-US" w:eastAsia="zh-CN" w:bidi="ar"/>
              </w:rPr>
              <w:t>小计</w:t>
            </w:r>
          </w:p>
        </w:tc>
        <w:tc>
          <w:tcPr>
            <w:tcW w:w="1925" w:type="dxa"/>
            <w:shd w:val="clear" w:color="auto" w:fill="auto"/>
            <w:noWrap/>
            <w:vAlign w:val="center"/>
          </w:tcPr>
          <w:p w14:paraId="72CFBE0A">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273.9</w:t>
            </w:r>
            <w:r>
              <w:rPr>
                <w:rFonts w:hint="eastAsia" w:cs="Times New Roman"/>
                <w:i w:val="0"/>
                <w:iCs w:val="0"/>
                <w:color w:val="000000"/>
                <w:kern w:val="2"/>
                <w:sz w:val="21"/>
                <w:szCs w:val="21"/>
                <w:highlight w:val="none"/>
                <w:u w:val="none"/>
                <w:lang w:val="en-US" w:eastAsia="zh-CN" w:bidi="ar"/>
              </w:rPr>
              <w:t>0</w:t>
            </w:r>
          </w:p>
        </w:tc>
        <w:tc>
          <w:tcPr>
            <w:tcW w:w="1925" w:type="dxa"/>
            <w:shd w:val="clear" w:color="auto" w:fill="auto"/>
            <w:noWrap/>
            <w:vAlign w:val="center"/>
          </w:tcPr>
          <w:p w14:paraId="13CC8285">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826.1</w:t>
            </w:r>
            <w:r>
              <w:rPr>
                <w:rFonts w:hint="eastAsia" w:cs="Times New Roman"/>
                <w:i w:val="0"/>
                <w:iCs w:val="0"/>
                <w:color w:val="000000"/>
                <w:kern w:val="2"/>
                <w:sz w:val="21"/>
                <w:szCs w:val="21"/>
                <w:highlight w:val="none"/>
                <w:u w:val="none"/>
                <w:lang w:val="en-US" w:eastAsia="zh-CN" w:bidi="ar"/>
              </w:rPr>
              <w:t>0</w:t>
            </w:r>
          </w:p>
        </w:tc>
        <w:tc>
          <w:tcPr>
            <w:tcW w:w="1925" w:type="dxa"/>
            <w:shd w:val="clear" w:color="auto" w:fill="auto"/>
            <w:noWrap/>
            <w:vAlign w:val="center"/>
          </w:tcPr>
          <w:p w14:paraId="4A4EA26D">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1100</w:t>
            </w:r>
            <w:r>
              <w:rPr>
                <w:rFonts w:hint="eastAsia" w:cs="Times New Roman"/>
                <w:i w:val="0"/>
                <w:iCs w:val="0"/>
                <w:color w:val="000000"/>
                <w:kern w:val="2"/>
                <w:sz w:val="21"/>
                <w:szCs w:val="21"/>
                <w:highlight w:val="none"/>
                <w:u w:val="none"/>
                <w:lang w:val="en-US" w:eastAsia="zh-CN" w:bidi="ar"/>
              </w:rPr>
              <w:t>.00</w:t>
            </w:r>
          </w:p>
        </w:tc>
      </w:tr>
      <w:tr w14:paraId="6F6DD1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3" w:hRule="atLeast"/>
          <w:jc w:val="center"/>
        </w:trPr>
        <w:tc>
          <w:tcPr>
            <w:tcW w:w="805" w:type="pct"/>
            <w:vMerge w:val="continue"/>
            <w:shd w:val="clear" w:color="auto" w:fill="auto"/>
            <w:noWrap/>
            <w:vAlign w:val="center"/>
          </w:tcPr>
          <w:p w14:paraId="6D3F0661">
            <w:pPr>
              <w:pStyle w:val="2"/>
              <w:keepNext w:val="0"/>
              <w:keepLines w:val="0"/>
              <w:pageBreakBefore w:val="0"/>
              <w:widowControl w:val="0"/>
              <w:kinsoku/>
              <w:wordWrap/>
              <w:overflowPunct/>
              <w:topLinePunct w:val="0"/>
              <w:autoSpaceDE/>
              <w:autoSpaceDN/>
              <w:bidi w:val="0"/>
              <w:adjustRightInd/>
              <w:snapToGrid w:val="0"/>
              <w:spacing w:after="0" w:afterLines="0" w:line="240" w:lineRule="auto"/>
              <w:ind w:firstLine="0" w:firstLineChars="0"/>
              <w:jc w:val="center"/>
              <w:rPr>
                <w:rFonts w:hint="default" w:ascii="Times New Roman" w:hAnsi="Times New Roman" w:eastAsia="方正仿宋_GBK" w:cs="Times New Roman"/>
                <w:i w:val="0"/>
                <w:iCs w:val="0"/>
                <w:sz w:val="21"/>
                <w:szCs w:val="21"/>
                <w:highlight w:val="none"/>
                <w:u w:val="none"/>
              </w:rPr>
            </w:pPr>
          </w:p>
        </w:tc>
        <w:tc>
          <w:tcPr>
            <w:tcW w:w="1372" w:type="dxa"/>
            <w:shd w:val="clear" w:color="auto" w:fill="auto"/>
            <w:noWrap/>
            <w:vAlign w:val="center"/>
          </w:tcPr>
          <w:p w14:paraId="00A16D8D">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锯梁村</w:t>
            </w:r>
          </w:p>
        </w:tc>
        <w:tc>
          <w:tcPr>
            <w:tcW w:w="1925" w:type="dxa"/>
            <w:shd w:val="clear" w:color="auto" w:fill="auto"/>
            <w:noWrap/>
            <w:vAlign w:val="center"/>
          </w:tcPr>
          <w:p w14:paraId="1862B8B5">
            <w:pPr>
              <w:pStyle w:val="2"/>
              <w:widowControl w:val="0"/>
              <w:snapToGrid w:val="0"/>
              <w:spacing w:afterLines="0"/>
              <w:jc w:val="center"/>
              <w:rPr>
                <w:rFonts w:hint="default" w:ascii="Times New Roman" w:hAnsi="Times New Roman" w:eastAsia="方正仿宋_GBK" w:cs="Times New Roman"/>
                <w:i w:val="0"/>
                <w:iCs w:val="0"/>
                <w:color w:val="000000"/>
                <w:sz w:val="21"/>
                <w:szCs w:val="21"/>
                <w:highlight w:val="none"/>
                <w:u w:val="none"/>
                <w:lang w:bidi="ar"/>
              </w:rPr>
            </w:pPr>
          </w:p>
        </w:tc>
        <w:tc>
          <w:tcPr>
            <w:tcW w:w="1925" w:type="dxa"/>
            <w:shd w:val="clear" w:color="auto" w:fill="auto"/>
            <w:noWrap/>
            <w:vAlign w:val="center"/>
          </w:tcPr>
          <w:p w14:paraId="37C96845">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17.61</w:t>
            </w:r>
          </w:p>
        </w:tc>
        <w:tc>
          <w:tcPr>
            <w:tcW w:w="1925" w:type="dxa"/>
            <w:shd w:val="clear" w:color="auto" w:fill="auto"/>
            <w:noWrap/>
            <w:vAlign w:val="center"/>
          </w:tcPr>
          <w:p w14:paraId="6B5DF9DD">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17.61</w:t>
            </w:r>
          </w:p>
        </w:tc>
      </w:tr>
      <w:tr w14:paraId="05730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3" w:hRule="atLeast"/>
          <w:jc w:val="center"/>
        </w:trPr>
        <w:tc>
          <w:tcPr>
            <w:tcW w:w="805" w:type="pct"/>
            <w:vMerge w:val="continue"/>
            <w:shd w:val="clear" w:color="auto" w:fill="auto"/>
            <w:noWrap/>
            <w:vAlign w:val="center"/>
          </w:tcPr>
          <w:p w14:paraId="6CF8AB47">
            <w:pPr>
              <w:pStyle w:val="2"/>
              <w:keepNext w:val="0"/>
              <w:keepLines w:val="0"/>
              <w:pageBreakBefore w:val="0"/>
              <w:widowControl w:val="0"/>
              <w:kinsoku/>
              <w:wordWrap/>
              <w:overflowPunct/>
              <w:topLinePunct w:val="0"/>
              <w:autoSpaceDE/>
              <w:autoSpaceDN/>
              <w:bidi w:val="0"/>
              <w:adjustRightInd/>
              <w:snapToGrid w:val="0"/>
              <w:spacing w:after="0" w:afterLines="0" w:line="240" w:lineRule="auto"/>
              <w:ind w:firstLine="0" w:firstLineChars="0"/>
              <w:jc w:val="center"/>
              <w:rPr>
                <w:rFonts w:hint="default" w:ascii="Times New Roman" w:hAnsi="Times New Roman" w:eastAsia="方正仿宋_GBK" w:cs="Times New Roman"/>
                <w:i w:val="0"/>
                <w:iCs w:val="0"/>
                <w:sz w:val="21"/>
                <w:szCs w:val="21"/>
                <w:highlight w:val="none"/>
                <w:u w:val="none"/>
              </w:rPr>
            </w:pPr>
          </w:p>
        </w:tc>
        <w:tc>
          <w:tcPr>
            <w:tcW w:w="1372" w:type="dxa"/>
            <w:shd w:val="clear" w:color="auto" w:fill="auto"/>
            <w:noWrap/>
            <w:vAlign w:val="center"/>
          </w:tcPr>
          <w:p w14:paraId="7B10C6C6">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扇沱村</w:t>
            </w:r>
          </w:p>
        </w:tc>
        <w:tc>
          <w:tcPr>
            <w:tcW w:w="1925" w:type="dxa"/>
            <w:shd w:val="clear" w:color="auto" w:fill="auto"/>
            <w:noWrap/>
            <w:vAlign w:val="center"/>
          </w:tcPr>
          <w:p w14:paraId="579DE0BD">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273.9</w:t>
            </w:r>
            <w:r>
              <w:rPr>
                <w:rFonts w:hint="eastAsia" w:cs="Times New Roman"/>
                <w:i w:val="0"/>
                <w:iCs w:val="0"/>
                <w:color w:val="000000"/>
                <w:kern w:val="2"/>
                <w:sz w:val="21"/>
                <w:szCs w:val="21"/>
                <w:highlight w:val="none"/>
                <w:u w:val="none"/>
                <w:lang w:val="en-US" w:eastAsia="zh-CN" w:bidi="ar"/>
              </w:rPr>
              <w:t>0</w:t>
            </w:r>
          </w:p>
        </w:tc>
        <w:tc>
          <w:tcPr>
            <w:tcW w:w="1925" w:type="dxa"/>
            <w:shd w:val="clear" w:color="auto" w:fill="auto"/>
            <w:noWrap/>
            <w:vAlign w:val="center"/>
          </w:tcPr>
          <w:p w14:paraId="4871EBBC">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211.94</w:t>
            </w:r>
          </w:p>
        </w:tc>
        <w:tc>
          <w:tcPr>
            <w:tcW w:w="1925" w:type="dxa"/>
            <w:shd w:val="clear" w:color="auto" w:fill="auto"/>
            <w:noWrap/>
            <w:vAlign w:val="center"/>
          </w:tcPr>
          <w:p w14:paraId="39A24D0D">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485.84</w:t>
            </w:r>
          </w:p>
        </w:tc>
      </w:tr>
      <w:tr w14:paraId="3234CA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3" w:hRule="atLeast"/>
          <w:jc w:val="center"/>
        </w:trPr>
        <w:tc>
          <w:tcPr>
            <w:tcW w:w="805" w:type="pct"/>
            <w:vMerge w:val="continue"/>
            <w:shd w:val="clear" w:color="auto" w:fill="auto"/>
            <w:noWrap/>
            <w:vAlign w:val="center"/>
          </w:tcPr>
          <w:p w14:paraId="371E2DB6">
            <w:pPr>
              <w:pStyle w:val="2"/>
              <w:keepNext w:val="0"/>
              <w:keepLines w:val="0"/>
              <w:pageBreakBefore w:val="0"/>
              <w:widowControl w:val="0"/>
              <w:kinsoku/>
              <w:wordWrap/>
              <w:overflowPunct/>
              <w:topLinePunct w:val="0"/>
              <w:autoSpaceDE/>
              <w:autoSpaceDN/>
              <w:bidi w:val="0"/>
              <w:adjustRightInd/>
              <w:snapToGrid w:val="0"/>
              <w:spacing w:after="0" w:afterLines="0" w:line="240" w:lineRule="auto"/>
              <w:ind w:firstLine="0" w:firstLineChars="0"/>
              <w:jc w:val="center"/>
              <w:rPr>
                <w:rFonts w:hint="default" w:ascii="Times New Roman" w:hAnsi="Times New Roman" w:eastAsia="方正仿宋_GBK" w:cs="Times New Roman"/>
                <w:i w:val="0"/>
                <w:iCs w:val="0"/>
                <w:sz w:val="21"/>
                <w:szCs w:val="21"/>
                <w:highlight w:val="none"/>
                <w:u w:val="none"/>
              </w:rPr>
            </w:pPr>
          </w:p>
        </w:tc>
        <w:tc>
          <w:tcPr>
            <w:tcW w:w="1372" w:type="dxa"/>
            <w:shd w:val="clear" w:color="auto" w:fill="auto"/>
            <w:noWrap/>
            <w:vAlign w:val="center"/>
          </w:tcPr>
          <w:p w14:paraId="3E94DC2D">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天星村</w:t>
            </w:r>
          </w:p>
        </w:tc>
        <w:tc>
          <w:tcPr>
            <w:tcW w:w="1925" w:type="dxa"/>
            <w:shd w:val="clear" w:color="auto" w:fill="auto"/>
            <w:noWrap/>
            <w:vAlign w:val="center"/>
          </w:tcPr>
          <w:p w14:paraId="3EFB3486">
            <w:pPr>
              <w:pStyle w:val="2"/>
              <w:widowControl w:val="0"/>
              <w:snapToGrid w:val="0"/>
              <w:spacing w:afterLines="0"/>
              <w:jc w:val="center"/>
              <w:rPr>
                <w:rFonts w:hint="default" w:ascii="Times New Roman" w:hAnsi="Times New Roman" w:eastAsia="方正仿宋_GBK" w:cs="Times New Roman"/>
                <w:i w:val="0"/>
                <w:iCs w:val="0"/>
                <w:color w:val="000000"/>
                <w:sz w:val="21"/>
                <w:szCs w:val="21"/>
                <w:highlight w:val="none"/>
                <w:u w:val="none"/>
                <w:lang w:bidi="ar"/>
              </w:rPr>
            </w:pPr>
          </w:p>
        </w:tc>
        <w:tc>
          <w:tcPr>
            <w:tcW w:w="1925" w:type="dxa"/>
            <w:shd w:val="clear" w:color="auto" w:fill="auto"/>
            <w:noWrap/>
            <w:vAlign w:val="center"/>
          </w:tcPr>
          <w:p w14:paraId="4D628F4B">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485.97</w:t>
            </w:r>
          </w:p>
        </w:tc>
        <w:tc>
          <w:tcPr>
            <w:tcW w:w="1925" w:type="dxa"/>
            <w:shd w:val="clear" w:color="auto" w:fill="auto"/>
            <w:noWrap/>
            <w:vAlign w:val="center"/>
          </w:tcPr>
          <w:p w14:paraId="13C5DB67">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485.97</w:t>
            </w:r>
          </w:p>
        </w:tc>
      </w:tr>
      <w:tr w14:paraId="4DB2CE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3" w:hRule="atLeast"/>
          <w:jc w:val="center"/>
        </w:trPr>
        <w:tc>
          <w:tcPr>
            <w:tcW w:w="805" w:type="pct"/>
            <w:vMerge w:val="continue"/>
            <w:shd w:val="clear" w:color="auto" w:fill="auto"/>
            <w:noWrap/>
            <w:vAlign w:val="center"/>
          </w:tcPr>
          <w:p w14:paraId="2B9746D7">
            <w:pPr>
              <w:pStyle w:val="2"/>
              <w:keepNext w:val="0"/>
              <w:keepLines w:val="0"/>
              <w:pageBreakBefore w:val="0"/>
              <w:widowControl w:val="0"/>
              <w:kinsoku/>
              <w:wordWrap/>
              <w:overflowPunct/>
              <w:topLinePunct w:val="0"/>
              <w:autoSpaceDE/>
              <w:autoSpaceDN/>
              <w:bidi w:val="0"/>
              <w:adjustRightInd/>
              <w:snapToGrid w:val="0"/>
              <w:spacing w:after="0" w:afterLines="0" w:line="240" w:lineRule="auto"/>
              <w:ind w:firstLine="0" w:firstLineChars="0"/>
              <w:jc w:val="center"/>
              <w:rPr>
                <w:rFonts w:hint="default" w:ascii="Times New Roman" w:hAnsi="Times New Roman" w:eastAsia="方正仿宋_GBK" w:cs="Times New Roman"/>
                <w:i w:val="0"/>
                <w:iCs w:val="0"/>
                <w:sz w:val="21"/>
                <w:szCs w:val="21"/>
                <w:highlight w:val="none"/>
                <w:u w:val="none"/>
              </w:rPr>
            </w:pPr>
          </w:p>
        </w:tc>
        <w:tc>
          <w:tcPr>
            <w:tcW w:w="1372" w:type="dxa"/>
            <w:shd w:val="clear" w:color="auto" w:fill="auto"/>
            <w:noWrap/>
            <w:vAlign w:val="center"/>
          </w:tcPr>
          <w:p w14:paraId="3A1A54A3">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五堡村</w:t>
            </w:r>
          </w:p>
        </w:tc>
        <w:tc>
          <w:tcPr>
            <w:tcW w:w="1925" w:type="dxa"/>
            <w:shd w:val="clear" w:color="auto" w:fill="auto"/>
            <w:noWrap/>
            <w:vAlign w:val="center"/>
          </w:tcPr>
          <w:p w14:paraId="1E536E1D">
            <w:pPr>
              <w:pStyle w:val="2"/>
              <w:widowControl w:val="0"/>
              <w:snapToGrid w:val="0"/>
              <w:spacing w:afterLines="0"/>
              <w:jc w:val="center"/>
              <w:rPr>
                <w:rFonts w:hint="default" w:ascii="Times New Roman" w:hAnsi="Times New Roman" w:eastAsia="方正仿宋_GBK" w:cs="Times New Roman"/>
                <w:i w:val="0"/>
                <w:iCs w:val="0"/>
                <w:color w:val="000000"/>
                <w:sz w:val="21"/>
                <w:szCs w:val="21"/>
                <w:highlight w:val="none"/>
                <w:u w:val="none"/>
                <w:lang w:bidi="ar"/>
              </w:rPr>
            </w:pPr>
          </w:p>
        </w:tc>
        <w:tc>
          <w:tcPr>
            <w:tcW w:w="1925" w:type="dxa"/>
            <w:shd w:val="clear" w:color="auto" w:fill="auto"/>
            <w:noWrap/>
            <w:vAlign w:val="center"/>
          </w:tcPr>
          <w:p w14:paraId="4B1D95E8">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110.58</w:t>
            </w:r>
          </w:p>
        </w:tc>
        <w:tc>
          <w:tcPr>
            <w:tcW w:w="1925" w:type="dxa"/>
            <w:shd w:val="clear" w:color="auto" w:fill="auto"/>
            <w:noWrap/>
            <w:vAlign w:val="center"/>
          </w:tcPr>
          <w:p w14:paraId="479C2970">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i w:val="0"/>
                <w:iCs w:val="0"/>
                <w:color w:val="000000"/>
                <w:kern w:val="2"/>
                <w:sz w:val="21"/>
                <w:szCs w:val="21"/>
                <w:highlight w:val="none"/>
                <w:u w:val="none"/>
                <w:lang w:val="en-US" w:eastAsia="zh-CN" w:bidi="ar"/>
              </w:rPr>
              <w:t>110.58</w:t>
            </w:r>
          </w:p>
        </w:tc>
      </w:tr>
      <w:tr w14:paraId="51DCC9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3" w:hRule="atLeast"/>
          <w:jc w:val="center"/>
        </w:trPr>
        <w:tc>
          <w:tcPr>
            <w:tcW w:w="1610" w:type="pct"/>
            <w:gridSpan w:val="2"/>
            <w:shd w:val="clear" w:color="auto" w:fill="auto"/>
            <w:noWrap/>
            <w:vAlign w:val="center"/>
          </w:tcPr>
          <w:p w14:paraId="783DEE24">
            <w:pPr>
              <w:pStyle w:val="2"/>
              <w:keepNext w:val="0"/>
              <w:keepLines w:val="0"/>
              <w:pageBreakBefore w:val="0"/>
              <w:widowControl w:val="0"/>
              <w:kinsoku/>
              <w:wordWrap/>
              <w:overflowPunct/>
              <w:topLinePunct w:val="0"/>
              <w:autoSpaceDE/>
              <w:autoSpaceDN/>
              <w:bidi w:val="0"/>
              <w:adjustRightInd/>
              <w:snapToGrid w:val="0"/>
              <w:spacing w:after="0" w:afterLines="0" w:line="240" w:lineRule="auto"/>
              <w:ind w:firstLine="0" w:firstLineChars="0"/>
              <w:jc w:val="center"/>
              <w:rPr>
                <w:rFonts w:hint="default" w:ascii="Times New Roman" w:hAnsi="Times New Roman" w:eastAsia="方正仿宋_GBK" w:cs="Times New Roman"/>
                <w:b w:val="0"/>
                <w:bCs w:val="0"/>
                <w:i w:val="0"/>
                <w:iCs w:val="0"/>
                <w:sz w:val="21"/>
                <w:szCs w:val="21"/>
                <w:highlight w:val="none"/>
                <w:u w:val="none"/>
                <w:lang w:bidi="ar"/>
              </w:rPr>
            </w:pPr>
            <w:r>
              <w:rPr>
                <w:rFonts w:hint="default" w:ascii="Times New Roman" w:hAnsi="Times New Roman" w:eastAsia="方正仿宋_GBK" w:cs="Times New Roman"/>
                <w:b/>
                <w:bCs/>
                <w:i w:val="0"/>
                <w:iCs w:val="0"/>
                <w:kern w:val="2"/>
                <w:sz w:val="21"/>
                <w:szCs w:val="21"/>
                <w:highlight w:val="none"/>
                <w:u w:val="none"/>
                <w:lang w:val="en-US" w:eastAsia="zh-CN" w:bidi="ar"/>
              </w:rPr>
              <w:t>总计</w:t>
            </w:r>
          </w:p>
        </w:tc>
        <w:tc>
          <w:tcPr>
            <w:tcW w:w="1925" w:type="dxa"/>
            <w:shd w:val="clear" w:color="auto" w:fill="auto"/>
            <w:noWrap/>
            <w:vAlign w:val="center"/>
          </w:tcPr>
          <w:p w14:paraId="4ED56BBB">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b w:val="0"/>
                <w:bCs w:val="0"/>
                <w:i w:val="0"/>
                <w:iCs w:val="0"/>
                <w:color w:val="000000"/>
                <w:kern w:val="2"/>
                <w:sz w:val="21"/>
                <w:szCs w:val="21"/>
                <w:highlight w:val="none"/>
                <w:u w:val="none"/>
                <w:lang w:val="en-US" w:eastAsia="zh-CN" w:bidi="ar"/>
              </w:rPr>
              <w:t>3967.3</w:t>
            </w:r>
            <w:r>
              <w:rPr>
                <w:rFonts w:hint="eastAsia" w:cs="Times New Roman"/>
                <w:b w:val="0"/>
                <w:bCs w:val="0"/>
                <w:i w:val="0"/>
                <w:iCs w:val="0"/>
                <w:color w:val="000000"/>
                <w:kern w:val="2"/>
                <w:sz w:val="21"/>
                <w:szCs w:val="21"/>
                <w:highlight w:val="none"/>
                <w:u w:val="none"/>
                <w:lang w:val="en-US" w:eastAsia="zh-CN" w:bidi="ar"/>
              </w:rPr>
              <w:t>0</w:t>
            </w:r>
          </w:p>
        </w:tc>
        <w:tc>
          <w:tcPr>
            <w:tcW w:w="1925" w:type="dxa"/>
            <w:shd w:val="clear" w:color="auto" w:fill="auto"/>
            <w:noWrap/>
            <w:vAlign w:val="center"/>
          </w:tcPr>
          <w:p w14:paraId="5DC54691">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b w:val="0"/>
                <w:bCs w:val="0"/>
                <w:i w:val="0"/>
                <w:iCs w:val="0"/>
                <w:color w:val="000000"/>
                <w:kern w:val="2"/>
                <w:sz w:val="21"/>
                <w:szCs w:val="21"/>
                <w:highlight w:val="none"/>
                <w:u w:val="none"/>
                <w:lang w:val="en-US" w:eastAsia="zh-CN" w:bidi="ar"/>
              </w:rPr>
              <w:t>11732.7</w:t>
            </w:r>
            <w:r>
              <w:rPr>
                <w:rFonts w:hint="eastAsia" w:cs="Times New Roman"/>
                <w:b w:val="0"/>
                <w:bCs w:val="0"/>
                <w:i w:val="0"/>
                <w:iCs w:val="0"/>
                <w:color w:val="000000"/>
                <w:kern w:val="2"/>
                <w:sz w:val="21"/>
                <w:szCs w:val="21"/>
                <w:highlight w:val="none"/>
                <w:u w:val="none"/>
                <w:lang w:val="en-US" w:eastAsia="zh-CN" w:bidi="ar"/>
              </w:rPr>
              <w:t>0</w:t>
            </w:r>
          </w:p>
        </w:tc>
        <w:tc>
          <w:tcPr>
            <w:tcW w:w="1925" w:type="dxa"/>
            <w:shd w:val="clear" w:color="auto" w:fill="auto"/>
            <w:noWrap/>
            <w:vAlign w:val="center"/>
          </w:tcPr>
          <w:p w14:paraId="09B16FAA">
            <w:pPr>
              <w:pStyle w:val="2"/>
              <w:keepNext w:val="0"/>
              <w:keepLines w:val="0"/>
              <w:widowControl w:val="0"/>
              <w:suppressLineNumbers w:val="0"/>
              <w:snapToGrid w:val="0"/>
              <w:spacing w:afterLines="0" w:line="240" w:lineRule="auto"/>
              <w:ind w:firstLine="0" w:firstLineChars="0"/>
              <w:jc w:val="center"/>
              <w:textAlignment w:val="auto"/>
              <w:rPr>
                <w:rFonts w:hint="default" w:ascii="Times New Roman" w:hAnsi="Times New Roman" w:eastAsia="方正仿宋_GBK" w:cs="Times New Roman"/>
                <w:i w:val="0"/>
                <w:iCs w:val="0"/>
                <w:color w:val="000000"/>
                <w:sz w:val="21"/>
                <w:szCs w:val="21"/>
                <w:highlight w:val="none"/>
                <w:u w:val="none"/>
                <w:lang w:bidi="ar"/>
              </w:rPr>
            </w:pPr>
            <w:r>
              <w:rPr>
                <w:rFonts w:hint="default" w:ascii="Times New Roman" w:hAnsi="Times New Roman" w:eastAsia="方正仿宋_GBK" w:cs="Times New Roman"/>
                <w:b w:val="0"/>
                <w:bCs w:val="0"/>
                <w:i w:val="0"/>
                <w:iCs w:val="0"/>
                <w:color w:val="000000"/>
                <w:kern w:val="2"/>
                <w:sz w:val="21"/>
                <w:szCs w:val="21"/>
                <w:highlight w:val="none"/>
                <w:u w:val="none"/>
                <w:lang w:val="en-US" w:eastAsia="zh-CN" w:bidi="ar"/>
              </w:rPr>
              <w:t>15700</w:t>
            </w:r>
            <w:r>
              <w:rPr>
                <w:rFonts w:hint="eastAsia" w:cs="Times New Roman"/>
                <w:b w:val="0"/>
                <w:bCs w:val="0"/>
                <w:i w:val="0"/>
                <w:iCs w:val="0"/>
                <w:color w:val="000000"/>
                <w:kern w:val="2"/>
                <w:sz w:val="21"/>
                <w:szCs w:val="21"/>
                <w:highlight w:val="none"/>
                <w:u w:val="none"/>
                <w:lang w:val="en-US" w:eastAsia="zh-CN" w:bidi="ar"/>
              </w:rPr>
              <w:t>.00</w:t>
            </w:r>
          </w:p>
        </w:tc>
      </w:tr>
    </w:tbl>
    <w:p w14:paraId="30020E27">
      <w:pPr>
        <w:pStyle w:val="6"/>
        <w:pageBreakBefore w:val="0"/>
        <w:kinsoku/>
        <w:autoSpaceDE/>
        <w:autoSpaceDN/>
        <w:bidi w:val="0"/>
        <w:adjustRightInd/>
        <w:snapToGrid/>
        <w:textAlignment w:val="auto"/>
        <w:rPr>
          <w:rFonts w:hint="default" w:ascii="Times New Roman" w:hAnsi="Times New Roman" w:cs="Times New Roman"/>
          <w:highlight w:val="none"/>
          <w:lang w:val="en-US" w:eastAsia="zh-CN"/>
        </w:rPr>
      </w:pPr>
      <w:bookmarkStart w:id="309" w:name="_Toc6694"/>
      <w:bookmarkStart w:id="310" w:name="_Toc15665"/>
      <w:bookmarkStart w:id="311" w:name="_Toc273"/>
      <w:bookmarkStart w:id="312" w:name="_Toc8372"/>
      <w:bookmarkStart w:id="313" w:name="_Toc14825"/>
      <w:bookmarkStart w:id="314" w:name="_Toc29800"/>
      <w:bookmarkStart w:id="315" w:name="_Toc20000"/>
      <w:bookmarkStart w:id="316" w:name="_Toc12909"/>
      <w:r>
        <w:rPr>
          <w:rFonts w:hint="eastAsia" w:cs="Times New Roman"/>
          <w:highlight w:val="none"/>
          <w:lang w:val="en-US" w:eastAsia="zh-CN"/>
        </w:rPr>
        <w:t>5</w:t>
      </w:r>
      <w:r>
        <w:rPr>
          <w:rFonts w:hint="default" w:ascii="Times New Roman" w:hAnsi="Times New Roman" w:cs="Times New Roman"/>
          <w:highlight w:val="none"/>
          <w:lang w:val="en-US" w:eastAsia="zh-CN"/>
        </w:rPr>
        <w:t>.</w:t>
      </w:r>
      <w:r>
        <w:rPr>
          <w:rFonts w:hint="eastAsia" w:cs="Times New Roman"/>
          <w:highlight w:val="none"/>
          <w:lang w:val="en-US" w:eastAsia="zh-CN"/>
        </w:rPr>
        <w:t>3</w:t>
      </w:r>
      <w:r>
        <w:rPr>
          <w:rFonts w:hint="default" w:ascii="Times New Roman" w:hAnsi="Times New Roman" w:cs="Times New Roman"/>
          <w:highlight w:val="none"/>
          <w:lang w:val="en-US" w:eastAsia="zh-CN"/>
        </w:rPr>
        <w:t>.2作业区林相</w:t>
      </w:r>
      <w:bookmarkEnd w:id="309"/>
      <w:bookmarkEnd w:id="310"/>
      <w:bookmarkEnd w:id="311"/>
      <w:bookmarkEnd w:id="312"/>
      <w:bookmarkEnd w:id="313"/>
      <w:bookmarkEnd w:id="314"/>
      <w:bookmarkEnd w:id="315"/>
      <w:bookmarkEnd w:id="316"/>
    </w:p>
    <w:p w14:paraId="0B53A037">
      <w:pPr>
        <w:pageBreakBefore w:val="0"/>
        <w:kinsoku/>
        <w:autoSpaceDE/>
        <w:autoSpaceDN/>
        <w:bidi w:val="0"/>
        <w:adjustRightInd/>
        <w:snapToGrid/>
        <w:ind w:firstLine="560" w:firstLineChars="200"/>
        <w:textAlignment w:val="auto"/>
        <w:rPr>
          <w:rFonts w:hint="default" w:ascii="Times New Roman" w:hAnsi="Times New Roman" w:cs="Times New Roman"/>
          <w:highlight w:val="none"/>
        </w:rPr>
      </w:pPr>
      <w:r>
        <w:rPr>
          <w:rFonts w:hint="default" w:ascii="Times New Roman" w:hAnsi="Times New Roman" w:cs="Times New Roman"/>
          <w:highlight w:val="none"/>
        </w:rPr>
        <w:t>（1）郁闭度：作业区郁闭度</w:t>
      </w:r>
      <w:r>
        <w:rPr>
          <w:rFonts w:hint="default" w:ascii="Times New Roman" w:hAnsi="Times New Roman" w:cs="Times New Roman"/>
          <w:highlight w:val="none"/>
          <w:lang w:val="en-US" w:eastAsia="zh-CN"/>
        </w:rPr>
        <w:t>在</w:t>
      </w:r>
      <w:r>
        <w:rPr>
          <w:rFonts w:hint="default" w:ascii="Times New Roman" w:hAnsi="Times New Roman" w:cs="Times New Roman"/>
          <w:highlight w:val="none"/>
        </w:rPr>
        <w:t>0.</w:t>
      </w:r>
      <w:r>
        <w:rPr>
          <w:rFonts w:hint="default" w:ascii="Times New Roman" w:hAnsi="Times New Roman" w:cs="Times New Roman"/>
          <w:highlight w:val="none"/>
          <w:lang w:val="en-US" w:eastAsia="zh-CN"/>
        </w:rPr>
        <w:t>3～0.9之间。</w:t>
      </w:r>
    </w:p>
    <w:p w14:paraId="42CAB181">
      <w:pPr>
        <w:pageBreakBefore w:val="0"/>
        <w:kinsoku/>
        <w:autoSpaceDE/>
        <w:autoSpaceDN/>
        <w:bidi w:val="0"/>
        <w:adjustRightInd/>
        <w:snapToGrid/>
        <w:ind w:firstLine="560" w:firstLineChars="200"/>
        <w:textAlignment w:val="auto"/>
        <w:rPr>
          <w:rFonts w:hint="default" w:ascii="Times New Roman" w:hAnsi="Times New Roman" w:cs="Times New Roman"/>
          <w:highlight w:val="none"/>
        </w:rPr>
      </w:pPr>
      <w:r>
        <w:rPr>
          <w:rFonts w:hint="default" w:ascii="Times New Roman" w:hAnsi="Times New Roman" w:cs="Times New Roman"/>
          <w:highlight w:val="none"/>
        </w:rPr>
        <w:t>（2）优势树种及树种组成：作业区优势树种主要以</w:t>
      </w:r>
      <w:r>
        <w:rPr>
          <w:rFonts w:hint="default" w:ascii="Times New Roman" w:hAnsi="Times New Roman" w:cs="Times New Roman"/>
          <w:highlight w:val="none"/>
          <w:lang w:val="en-US" w:eastAsia="zh-CN"/>
        </w:rPr>
        <w:t>桉树、柏木、枫杨、栎类、马尾松、其他软阔类、其他硬阔类、杉木</w:t>
      </w:r>
      <w:r>
        <w:rPr>
          <w:rFonts w:hint="default" w:ascii="Times New Roman" w:hAnsi="Times New Roman" w:cs="Times New Roman"/>
          <w:highlight w:val="none"/>
        </w:rPr>
        <w:t>等树种；</w:t>
      </w:r>
    </w:p>
    <w:p w14:paraId="417E06A7">
      <w:pPr>
        <w:pageBreakBefore w:val="0"/>
        <w:kinsoku/>
        <w:autoSpaceDE/>
        <w:autoSpaceDN/>
        <w:bidi w:val="0"/>
        <w:adjustRightInd/>
        <w:snapToGrid/>
        <w:ind w:firstLine="560" w:firstLineChars="200"/>
        <w:textAlignment w:val="auto"/>
        <w:rPr>
          <w:rFonts w:hint="default" w:ascii="Times New Roman" w:hAnsi="Times New Roman" w:eastAsia="方正仿宋_GBK" w:cs="Times New Roman"/>
          <w:highlight w:val="none"/>
          <w:lang w:val="en-US" w:eastAsia="zh-CN"/>
        </w:rPr>
      </w:pPr>
      <w:r>
        <w:rPr>
          <w:rFonts w:hint="default" w:ascii="Times New Roman" w:hAnsi="Times New Roman" w:cs="Times New Roman"/>
          <w:highlight w:val="none"/>
        </w:rPr>
        <w:t>（3）林下植被：灌木层主要物种包括檵木、山胡椒、铁仔、荚蒾、算盘子、马桑等。这些灌木在林下生态系统中占据一定生态位，为林下环境提供了多样化的微生境。草本层则以狗脊、芒萁、芒、落地梅、蝴蝶花、地果、麦冬等为主要组成部分。它们对林下土壤的稳固、水分的涵养以及营养物质的循环等方面发挥着重要作用。整体林下植被覆盖度介于15%</w:t>
      </w:r>
      <w:r>
        <w:rPr>
          <w:rFonts w:hint="default" w:ascii="Times New Roman" w:hAnsi="Times New Roman" w:cs="Times New Roman"/>
          <w:highlight w:val="none"/>
          <w:lang w:val="en-US" w:eastAsia="zh-CN"/>
        </w:rPr>
        <w:t>～</w:t>
      </w:r>
      <w:r>
        <w:rPr>
          <w:rFonts w:hint="default" w:ascii="Times New Roman" w:hAnsi="Times New Roman" w:cs="Times New Roman"/>
          <w:highlight w:val="none"/>
        </w:rPr>
        <w:t>80%之间，此区间反映了林下植被在不同区域或不同生长阶段的分布差异，体现了该林业区域生态环境的多样性与动态变化特征。</w:t>
      </w:r>
    </w:p>
    <w:p w14:paraId="36CADC24">
      <w:pPr>
        <w:pStyle w:val="6"/>
        <w:pageBreakBefore w:val="0"/>
        <w:kinsoku/>
        <w:autoSpaceDE/>
        <w:autoSpaceDN/>
        <w:bidi w:val="0"/>
        <w:adjustRightInd/>
        <w:snapToGrid/>
        <w:textAlignment w:val="auto"/>
        <w:rPr>
          <w:rFonts w:hint="default" w:ascii="Times New Roman" w:hAnsi="Times New Roman" w:cs="Times New Roman"/>
          <w:highlight w:val="none"/>
          <w:lang w:val="en-US" w:eastAsia="zh-CN"/>
        </w:rPr>
      </w:pPr>
      <w:bookmarkStart w:id="317" w:name="_Toc30130"/>
      <w:bookmarkStart w:id="318" w:name="_Toc14384"/>
      <w:bookmarkStart w:id="319" w:name="_Toc7097"/>
      <w:bookmarkStart w:id="320" w:name="_Toc9263"/>
      <w:bookmarkStart w:id="321" w:name="_Toc12223"/>
      <w:bookmarkStart w:id="322" w:name="_Toc31202"/>
      <w:bookmarkStart w:id="323" w:name="_Toc24041"/>
      <w:bookmarkStart w:id="324" w:name="_Toc32188"/>
      <w:r>
        <w:rPr>
          <w:rFonts w:hint="eastAsia" w:cs="Times New Roman"/>
          <w:highlight w:val="none"/>
          <w:lang w:val="en-US" w:eastAsia="zh-CN"/>
        </w:rPr>
        <w:t>5</w:t>
      </w:r>
      <w:r>
        <w:rPr>
          <w:rFonts w:hint="default" w:ascii="Times New Roman" w:hAnsi="Times New Roman" w:cs="Times New Roman"/>
          <w:highlight w:val="none"/>
          <w:lang w:val="en-US" w:eastAsia="zh-CN"/>
        </w:rPr>
        <w:t>.</w:t>
      </w:r>
      <w:r>
        <w:rPr>
          <w:rFonts w:hint="eastAsia" w:cs="Times New Roman"/>
          <w:highlight w:val="none"/>
          <w:lang w:val="en-US" w:eastAsia="zh-CN"/>
        </w:rPr>
        <w:t>3</w:t>
      </w:r>
      <w:r>
        <w:rPr>
          <w:rFonts w:hint="default" w:ascii="Times New Roman" w:hAnsi="Times New Roman" w:cs="Times New Roman"/>
          <w:highlight w:val="none"/>
          <w:lang w:val="en-US" w:eastAsia="zh-CN"/>
        </w:rPr>
        <w:t>.3作业区立地</w:t>
      </w:r>
      <w:bookmarkEnd w:id="317"/>
      <w:bookmarkEnd w:id="318"/>
      <w:bookmarkEnd w:id="319"/>
      <w:bookmarkEnd w:id="320"/>
      <w:bookmarkEnd w:id="321"/>
      <w:bookmarkEnd w:id="322"/>
      <w:bookmarkEnd w:id="323"/>
      <w:bookmarkEnd w:id="324"/>
      <w:r>
        <w:rPr>
          <w:rFonts w:hint="default" w:ascii="Times New Roman" w:hAnsi="Times New Roman" w:cs="Times New Roman"/>
          <w:highlight w:val="none"/>
          <w:lang w:val="en-US" w:eastAsia="zh-CN"/>
        </w:rPr>
        <w:t>条件</w:t>
      </w:r>
    </w:p>
    <w:p w14:paraId="2E717232">
      <w:pPr>
        <w:pageBreakBefore w:val="0"/>
        <w:kinsoku/>
        <w:autoSpaceDE/>
        <w:autoSpaceDN/>
        <w:bidi w:val="0"/>
        <w:adjustRightInd/>
        <w:snapToGrid/>
        <w:ind w:firstLine="560" w:firstLineChars="200"/>
        <w:textAlignment w:val="auto"/>
        <w:rPr>
          <w:rFonts w:hint="default" w:ascii="Times New Roman" w:hAnsi="Times New Roman" w:cs="Times New Roman"/>
          <w:highlight w:val="none"/>
          <w:lang w:val="en-US" w:eastAsia="zh-CN"/>
        </w:rPr>
      </w:pPr>
      <w:bookmarkStart w:id="325" w:name="_Toc14856"/>
      <w:r>
        <w:rPr>
          <w:rFonts w:hint="default" w:ascii="Times New Roman" w:hAnsi="Times New Roman" w:cs="Times New Roman"/>
          <w:highlight w:val="none"/>
          <w:lang w:eastAsia="zh-CN"/>
        </w:rPr>
        <w:t>（</w:t>
      </w:r>
      <w:r>
        <w:rPr>
          <w:rFonts w:hint="default" w:ascii="Times New Roman" w:hAnsi="Times New Roman" w:cs="Times New Roman"/>
          <w:highlight w:val="none"/>
          <w:lang w:val="en-US" w:eastAsia="zh-CN"/>
        </w:rPr>
        <w:t>1</w:t>
      </w:r>
      <w:r>
        <w:rPr>
          <w:rFonts w:hint="default" w:ascii="Times New Roman" w:hAnsi="Times New Roman" w:cs="Times New Roman"/>
          <w:highlight w:val="none"/>
          <w:lang w:eastAsia="zh-CN"/>
        </w:rPr>
        <w:t>）</w:t>
      </w:r>
      <w:r>
        <w:rPr>
          <w:rFonts w:hint="default" w:ascii="Times New Roman" w:hAnsi="Times New Roman" w:cs="Times New Roman"/>
          <w:highlight w:val="none"/>
          <w:lang w:val="en-US" w:eastAsia="zh-CN"/>
        </w:rPr>
        <w:t>地形地貌：项目调查区呈现显著的垂直带谱分布，海拔范围为190～910m，相对高差达720m，且各海拔梯度分布较为连续。地貌类型以丘陵（＜500m）、低山（500～1000 m）为主。</w:t>
      </w:r>
    </w:p>
    <w:p w14:paraId="4D4C3D46">
      <w:pPr>
        <w:pageBreakBefore w:val="0"/>
        <w:kinsoku/>
        <w:autoSpaceDE/>
        <w:autoSpaceDN/>
        <w:bidi w:val="0"/>
        <w:adjustRightInd/>
        <w:snapToGrid/>
        <w:ind w:firstLine="560" w:firstLineChars="200"/>
        <w:textAlignment w:val="auto"/>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2）坡度：项目区坡度范围介于5°至45°之间，该区间体现了坡度的较大变幅，反映出项目区地形存在一定起伏。其中，坡度主要集中分布于11°～37°这一区间，此范围的坡度特征对于林业生产活动，如造林作业、水土保持措施的实施等具有重要影响。</w:t>
      </w:r>
    </w:p>
    <w:p w14:paraId="5563D1BF">
      <w:pPr>
        <w:pageBreakBefore w:val="0"/>
        <w:kinsoku/>
        <w:autoSpaceDE/>
        <w:autoSpaceDN/>
        <w:bidi w:val="0"/>
        <w:adjustRightInd/>
        <w:snapToGrid/>
        <w:ind w:firstLine="560" w:firstLineChars="200"/>
        <w:textAlignment w:val="auto"/>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3）坡向：项目区坡向涵盖了北、东、东北、东南、南、西、西北和西南8个基本方位，项目区地形在空间上的朝向具有多样性。而主要坡向为东南和南，这两种坡向在光照、热量和水分条件方面具有独特优势。通常，东南坡和南坡接受的光照时间较长、光照强度较大，热量条件较好，有利于树木的光合作用和生长发育，对于喜阳树种的选择和布局具有重要指导意义。</w:t>
      </w:r>
    </w:p>
    <w:p w14:paraId="1478EEE1">
      <w:pPr>
        <w:pageBreakBefore w:val="0"/>
        <w:kinsoku/>
        <w:autoSpaceDE/>
        <w:autoSpaceDN/>
        <w:bidi w:val="0"/>
        <w:adjustRightInd/>
        <w:snapToGrid/>
        <w:ind w:firstLine="560" w:firstLineChars="200"/>
        <w:textAlignment w:val="auto"/>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4）坡位：项目区坡位类型丰富，包括上坡、中坡、下坡、脊部和谷部。不同坡位在水分、养分和土壤厚度等方面存在明显差异。例如，上坡和脊部通常土壤较薄、水分条件相对较差；中坡的水热条件相对较为均衡；下坡和谷部则往往土壤深厚、水分充足，但可能存在排水不畅的问题。</w:t>
      </w:r>
    </w:p>
    <w:p w14:paraId="0BF96B04">
      <w:pPr>
        <w:numPr>
          <w:ilvl w:val="0"/>
          <w:numId w:val="0"/>
        </w:numPr>
        <w:ind w:firstLine="560" w:firstLineChars="200"/>
        <w:rPr>
          <w:rFonts w:hint="default"/>
          <w:lang w:val="en-US" w:eastAsia="zh-CN"/>
        </w:rPr>
      </w:pPr>
      <w:r>
        <w:rPr>
          <w:rFonts w:hint="default" w:ascii="Times New Roman" w:hAnsi="Times New Roman" w:cs="Times New Roman"/>
          <w:highlight w:val="none"/>
          <w:lang w:val="en-US" w:eastAsia="zh-CN"/>
        </w:rPr>
        <w:t>（5）土壤：项目区土壤类型以山地黄棕壤为主，这种土壤类型是亚热带山地垂直带谱中的重要土壤类型，具有一定的肥力和保水保肥能力。土层厚度在25～85cm之间，其中土层厚度处于60～65cm的面积占比最多。适宜的土层厚度为树木根系的生长和发育提供了良好的空间和养分储存条件，有利于林木的健康生长。</w:t>
      </w:r>
    </w:p>
    <w:bookmarkEnd w:id="325"/>
    <w:p w14:paraId="3776D9A8">
      <w:pPr>
        <w:pStyle w:val="6"/>
        <w:rPr>
          <w:rFonts w:hint="default"/>
          <w:lang w:val="en-US" w:eastAsia="zh-CN"/>
        </w:rPr>
      </w:pPr>
      <w:bookmarkStart w:id="326" w:name="_Toc447"/>
      <w:bookmarkStart w:id="327" w:name="_Toc29523"/>
      <w:bookmarkStart w:id="328" w:name="_Toc28280"/>
      <w:bookmarkStart w:id="329" w:name="_Toc5956"/>
      <w:bookmarkStart w:id="330" w:name="_Toc5137"/>
      <w:bookmarkStart w:id="331" w:name="_Toc9223"/>
      <w:bookmarkStart w:id="332" w:name="_Toc3911"/>
      <w:bookmarkStart w:id="333" w:name="_Toc769"/>
      <w:bookmarkStart w:id="334" w:name="_Toc16906"/>
      <w:bookmarkStart w:id="335" w:name="_Toc10374"/>
      <w:r>
        <w:rPr>
          <w:rFonts w:hint="eastAsia" w:cs="Times New Roman"/>
          <w:highlight w:val="none"/>
          <w:lang w:val="en-US" w:eastAsia="zh-CN"/>
        </w:rPr>
        <w:t>5</w:t>
      </w:r>
      <w:r>
        <w:rPr>
          <w:rFonts w:hint="default" w:ascii="Times New Roman" w:hAnsi="Times New Roman" w:cs="Times New Roman"/>
          <w:highlight w:val="none"/>
          <w:lang w:val="en-US" w:eastAsia="zh-CN"/>
        </w:rPr>
        <w:t>.</w:t>
      </w:r>
      <w:r>
        <w:rPr>
          <w:rFonts w:hint="eastAsia" w:cs="Times New Roman"/>
          <w:highlight w:val="none"/>
          <w:lang w:val="en-US" w:eastAsia="zh-CN"/>
        </w:rPr>
        <w:t>3</w:t>
      </w:r>
      <w:r>
        <w:rPr>
          <w:rFonts w:hint="default" w:ascii="Times New Roman" w:hAnsi="Times New Roman" w:cs="Times New Roman"/>
          <w:highlight w:val="none"/>
          <w:lang w:val="en-US" w:eastAsia="zh-CN"/>
        </w:rPr>
        <w:t>.</w:t>
      </w:r>
      <w:r>
        <w:rPr>
          <w:rFonts w:hint="eastAsia" w:cs="Times New Roman"/>
          <w:highlight w:val="none"/>
          <w:lang w:val="en-US" w:eastAsia="zh-CN"/>
        </w:rPr>
        <w:t>4</w:t>
      </w:r>
      <w:r>
        <w:rPr>
          <w:rFonts w:hint="default" w:ascii="Times New Roman" w:hAnsi="Times New Roman" w:cs="Times New Roman"/>
          <w:highlight w:val="none"/>
          <w:lang w:val="en-US" w:eastAsia="zh-CN"/>
        </w:rPr>
        <w:t>作业区</w:t>
      </w:r>
      <w:r>
        <w:rPr>
          <w:rFonts w:hint="eastAsia" w:cs="Times New Roman"/>
          <w:highlight w:val="none"/>
          <w:lang w:val="en-US" w:eastAsia="zh-CN"/>
        </w:rPr>
        <w:t>现状分析</w:t>
      </w:r>
    </w:p>
    <w:p w14:paraId="6BDF4CE6">
      <w:pPr>
        <w:pageBreakBefore w:val="0"/>
        <w:numPr>
          <w:ilvl w:val="0"/>
          <w:numId w:val="0"/>
        </w:numPr>
        <w:kinsoku/>
        <w:autoSpaceDE/>
        <w:autoSpaceDN/>
        <w:bidi w:val="0"/>
        <w:adjustRightInd/>
        <w:snapToGrid/>
        <w:ind w:firstLine="560" w:firstLineChars="200"/>
        <w:textAlignment w:val="auto"/>
        <w:rPr>
          <w:rFonts w:hint="default" w:cs="Times New Roman"/>
          <w:highlight w:val="none"/>
          <w:lang w:val="en-US" w:eastAsia="zh-CN"/>
        </w:rPr>
      </w:pPr>
      <w:r>
        <w:rPr>
          <w:rFonts w:hint="default" w:cs="Times New Roman"/>
          <w:highlight w:val="none"/>
          <w:lang w:val="en-US" w:eastAsia="zh-CN"/>
        </w:rPr>
        <w:t>项目区</w:t>
      </w:r>
      <w:r>
        <w:rPr>
          <w:rFonts w:hint="eastAsia" w:cs="Times New Roman"/>
          <w:highlight w:val="none"/>
          <w:lang w:val="en-US" w:eastAsia="zh-CN"/>
        </w:rPr>
        <w:t>林下</w:t>
      </w:r>
      <w:r>
        <w:rPr>
          <w:rFonts w:hint="default" w:ascii="Times New Roman" w:hAnsi="Times New Roman" w:cs="Times New Roman"/>
          <w:highlight w:val="none"/>
        </w:rPr>
        <w:t>灌木层主要物种包括檵木、山胡椒、铁仔、荚蒾、算盘子、马桑</w:t>
      </w:r>
      <w:r>
        <w:rPr>
          <w:rFonts w:hint="eastAsia" w:cs="Times New Roman"/>
          <w:highlight w:val="none"/>
          <w:lang w:eastAsia="zh-CN"/>
        </w:rPr>
        <w:t>、</w:t>
      </w:r>
      <w:r>
        <w:rPr>
          <w:rFonts w:hint="eastAsia" w:cs="Times New Roman"/>
          <w:highlight w:val="none"/>
          <w:lang w:val="en-US" w:eastAsia="zh-CN"/>
        </w:rPr>
        <w:t>油桐</w:t>
      </w:r>
      <w:r>
        <w:rPr>
          <w:rFonts w:hint="default" w:ascii="Times New Roman" w:hAnsi="Times New Roman" w:cs="Times New Roman"/>
          <w:highlight w:val="none"/>
        </w:rPr>
        <w:t>等</w:t>
      </w:r>
      <w:r>
        <w:rPr>
          <w:rFonts w:hint="eastAsia" w:cs="Times New Roman"/>
          <w:highlight w:val="none"/>
          <w:lang w:eastAsia="zh-CN"/>
        </w:rPr>
        <w:t>，</w:t>
      </w:r>
      <w:r>
        <w:rPr>
          <w:rFonts w:hint="eastAsia" w:cs="Times New Roman"/>
          <w:highlight w:val="none"/>
          <w:lang w:val="en-US" w:eastAsia="zh-CN"/>
        </w:rPr>
        <w:t>草本植物包括芒草，蕨类及狗脊，藤本植物有崖豆藤，调查发现，马尾松被崖豆藤缠绕，长势较差；小班中存在面</w:t>
      </w:r>
      <w:r>
        <w:rPr>
          <w:rFonts w:hint="default" w:ascii="Times New Roman" w:hAnsi="Times New Roman" w:cs="Times New Roman"/>
          <w:highlight w:val="none"/>
          <w:lang w:val="en-US" w:eastAsia="zh-CN"/>
        </w:rPr>
        <w:t>积25</w:t>
      </w:r>
      <w:r>
        <w:rPr>
          <w:rFonts w:hint="default" w:ascii="Times New Roman" w:hAnsi="Times New Roman" w:eastAsia="方正仿宋_GBK" w:cs="Times New Roman"/>
          <w:highlight w:val="none"/>
          <w:lang w:val="en-US" w:eastAsia="zh-CN"/>
        </w:rPr>
        <w:t>㎡</w:t>
      </w:r>
      <w:r>
        <w:rPr>
          <w:rFonts w:hint="default" w:ascii="Times New Roman" w:hAnsi="Times New Roman" w:cs="Times New Roman"/>
          <w:highlight w:val="none"/>
          <w:lang w:val="en-US" w:eastAsia="zh-CN"/>
        </w:rPr>
        <w:t>以上的林</w:t>
      </w:r>
      <w:r>
        <w:rPr>
          <w:rFonts w:hint="eastAsia" w:cs="Times New Roman"/>
          <w:highlight w:val="none"/>
          <w:lang w:val="en-US" w:eastAsia="zh-CN"/>
        </w:rPr>
        <w:t>窗；经过调查后统计发现，郁闭度在0.6以下的小班有18个，项目区植被类型针叶林较多，针叶林树种过于单一，病虫害易发生，生物多样性较低。</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96"/>
        <w:gridCol w:w="4026"/>
      </w:tblGrid>
      <w:tr w14:paraId="40A206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96" w:type="dxa"/>
          </w:tcPr>
          <w:p w14:paraId="1A9027D2">
            <w:pPr>
              <w:pStyle w:val="10"/>
              <w:spacing w:line="240" w:lineRule="auto"/>
              <w:ind w:firstLine="0" w:firstLineChars="0"/>
              <w:rPr>
                <w:rFonts w:hint="default" w:ascii="Times New Roman" w:hAnsi="Times New Roman" w:eastAsia="方正仿宋_GBK" w:cs="Times New Roman"/>
                <w:highlight w:val="none"/>
                <w:vertAlign w:val="baseline"/>
                <w:lang w:val="en-US" w:eastAsia="zh-CN"/>
              </w:rPr>
            </w:pPr>
            <w:r>
              <w:drawing>
                <wp:inline distT="0" distB="0" distL="114300" distR="114300">
                  <wp:extent cx="2706370" cy="2030095"/>
                  <wp:effectExtent l="0" t="0" r="17780" b="8255"/>
                  <wp:docPr id="2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3"/>
                          <pic:cNvPicPr>
                            <a:picLocks noChangeAspect="1"/>
                          </pic:cNvPicPr>
                        </pic:nvPicPr>
                        <pic:blipFill>
                          <a:blip r:embed="rId16"/>
                          <a:stretch>
                            <a:fillRect/>
                          </a:stretch>
                        </pic:blipFill>
                        <pic:spPr>
                          <a:xfrm>
                            <a:off x="0" y="0"/>
                            <a:ext cx="2706370" cy="2030095"/>
                          </a:xfrm>
                          <a:prstGeom prst="rect">
                            <a:avLst/>
                          </a:prstGeom>
                          <a:noFill/>
                          <a:ln>
                            <a:noFill/>
                          </a:ln>
                        </pic:spPr>
                      </pic:pic>
                    </a:graphicData>
                  </a:graphic>
                </wp:inline>
              </w:drawing>
            </w:r>
          </w:p>
        </w:tc>
        <w:tc>
          <w:tcPr>
            <w:tcW w:w="4026" w:type="dxa"/>
          </w:tcPr>
          <w:p w14:paraId="6C50D3D7">
            <w:pPr>
              <w:pStyle w:val="10"/>
              <w:spacing w:line="240" w:lineRule="auto"/>
              <w:ind w:firstLine="0" w:firstLineChars="0"/>
              <w:rPr>
                <w:rFonts w:hint="default" w:ascii="Times New Roman" w:hAnsi="Times New Roman" w:eastAsia="方正仿宋_GBK" w:cs="Times New Roman"/>
                <w:highlight w:val="none"/>
                <w:vertAlign w:val="baseline"/>
                <w:lang w:val="en-US" w:eastAsia="zh-CN"/>
              </w:rPr>
            </w:pPr>
            <w:r>
              <w:drawing>
                <wp:inline distT="0" distB="0" distL="114300" distR="114300">
                  <wp:extent cx="2680970" cy="2010410"/>
                  <wp:effectExtent l="0" t="0" r="5080" b="8890"/>
                  <wp:docPr id="2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
                          <pic:cNvPicPr>
                            <a:picLocks noChangeAspect="1"/>
                          </pic:cNvPicPr>
                        </pic:nvPicPr>
                        <pic:blipFill>
                          <a:blip r:embed="rId17"/>
                          <a:stretch>
                            <a:fillRect/>
                          </a:stretch>
                        </pic:blipFill>
                        <pic:spPr>
                          <a:xfrm>
                            <a:off x="0" y="0"/>
                            <a:ext cx="2680970" cy="2010410"/>
                          </a:xfrm>
                          <a:prstGeom prst="rect">
                            <a:avLst/>
                          </a:prstGeom>
                          <a:noFill/>
                          <a:ln>
                            <a:noFill/>
                          </a:ln>
                        </pic:spPr>
                      </pic:pic>
                    </a:graphicData>
                  </a:graphic>
                </wp:inline>
              </w:drawing>
            </w:r>
          </w:p>
        </w:tc>
      </w:tr>
      <w:tr w14:paraId="5E56C8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96" w:type="dxa"/>
          </w:tcPr>
          <w:p w14:paraId="2E49323D">
            <w:pPr>
              <w:pStyle w:val="10"/>
              <w:spacing w:line="240" w:lineRule="auto"/>
              <w:ind w:firstLine="0" w:firstLineChars="0"/>
              <w:rPr>
                <w:rFonts w:hint="default" w:ascii="Times New Roman" w:hAnsi="Times New Roman" w:eastAsia="方正仿宋_GBK" w:cs="Times New Roman"/>
                <w:highlight w:val="none"/>
                <w:vertAlign w:val="baseline"/>
                <w:lang w:val="en-US" w:eastAsia="zh-CN"/>
              </w:rPr>
            </w:pPr>
            <w:r>
              <w:drawing>
                <wp:inline distT="0" distB="0" distL="114300" distR="114300">
                  <wp:extent cx="2745740" cy="2059305"/>
                  <wp:effectExtent l="0" t="0" r="16510" b="17145"/>
                  <wp:docPr id="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
                          <pic:cNvPicPr>
                            <a:picLocks noChangeAspect="1"/>
                          </pic:cNvPicPr>
                        </pic:nvPicPr>
                        <pic:blipFill>
                          <a:blip r:embed="rId18"/>
                          <a:stretch>
                            <a:fillRect/>
                          </a:stretch>
                        </pic:blipFill>
                        <pic:spPr>
                          <a:xfrm>
                            <a:off x="0" y="0"/>
                            <a:ext cx="2745740" cy="2059305"/>
                          </a:xfrm>
                          <a:prstGeom prst="rect">
                            <a:avLst/>
                          </a:prstGeom>
                          <a:noFill/>
                          <a:ln>
                            <a:noFill/>
                          </a:ln>
                        </pic:spPr>
                      </pic:pic>
                    </a:graphicData>
                  </a:graphic>
                </wp:inline>
              </w:drawing>
            </w:r>
          </w:p>
        </w:tc>
        <w:tc>
          <w:tcPr>
            <w:tcW w:w="4026" w:type="dxa"/>
          </w:tcPr>
          <w:p w14:paraId="5B9ACA26">
            <w:pPr>
              <w:pStyle w:val="10"/>
              <w:spacing w:line="240" w:lineRule="auto"/>
              <w:ind w:firstLine="0" w:firstLineChars="0"/>
              <w:rPr>
                <w:rFonts w:hint="default" w:ascii="Times New Roman" w:hAnsi="Times New Roman" w:eastAsia="方正仿宋_GBK" w:cs="Times New Roman"/>
                <w:highlight w:val="none"/>
                <w:vertAlign w:val="baseline"/>
                <w:lang w:val="en-US" w:eastAsia="zh-CN"/>
              </w:rPr>
            </w:pPr>
            <w:r>
              <w:drawing>
                <wp:inline distT="0" distB="0" distL="114300" distR="114300">
                  <wp:extent cx="2575560" cy="2131060"/>
                  <wp:effectExtent l="0" t="0" r="15240" b="2540"/>
                  <wp:docPr id="2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5"/>
                          <pic:cNvPicPr>
                            <a:picLocks noChangeAspect="1"/>
                          </pic:cNvPicPr>
                        </pic:nvPicPr>
                        <pic:blipFill>
                          <a:blip r:embed="rId19"/>
                          <a:srcRect r="9300"/>
                          <a:stretch>
                            <a:fillRect/>
                          </a:stretch>
                        </pic:blipFill>
                        <pic:spPr>
                          <a:xfrm>
                            <a:off x="0" y="0"/>
                            <a:ext cx="2575560" cy="2131060"/>
                          </a:xfrm>
                          <a:prstGeom prst="rect">
                            <a:avLst/>
                          </a:prstGeom>
                          <a:noFill/>
                          <a:ln>
                            <a:noFill/>
                          </a:ln>
                        </pic:spPr>
                      </pic:pic>
                    </a:graphicData>
                  </a:graphic>
                </wp:inline>
              </w:drawing>
            </w:r>
          </w:p>
        </w:tc>
      </w:tr>
      <w:tr w14:paraId="467FBA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trPr>
        <w:tc>
          <w:tcPr>
            <w:tcW w:w="4496" w:type="dxa"/>
          </w:tcPr>
          <w:p w14:paraId="4343E84B">
            <w:pPr>
              <w:pStyle w:val="10"/>
              <w:spacing w:line="240" w:lineRule="auto"/>
              <w:ind w:firstLine="0" w:firstLineChars="0"/>
              <w:rPr>
                <w:rFonts w:hint="default" w:ascii="Times New Roman" w:hAnsi="Times New Roman" w:eastAsia="方正仿宋_GBK" w:cs="Times New Roman"/>
                <w:highlight w:val="none"/>
                <w:vertAlign w:val="baseline"/>
                <w:lang w:val="en-US" w:eastAsia="zh-CN"/>
              </w:rPr>
            </w:pPr>
            <w:r>
              <w:drawing>
                <wp:inline distT="0" distB="0" distL="114300" distR="114300">
                  <wp:extent cx="2706370" cy="2030095"/>
                  <wp:effectExtent l="0" t="0" r="17780" b="8255"/>
                  <wp:docPr id="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
                          <pic:cNvPicPr>
                            <a:picLocks noChangeAspect="1"/>
                          </pic:cNvPicPr>
                        </pic:nvPicPr>
                        <pic:blipFill>
                          <a:blip r:embed="rId20"/>
                          <a:stretch>
                            <a:fillRect/>
                          </a:stretch>
                        </pic:blipFill>
                        <pic:spPr>
                          <a:xfrm>
                            <a:off x="0" y="0"/>
                            <a:ext cx="2706370" cy="2030095"/>
                          </a:xfrm>
                          <a:prstGeom prst="rect">
                            <a:avLst/>
                          </a:prstGeom>
                          <a:noFill/>
                          <a:ln>
                            <a:noFill/>
                          </a:ln>
                        </pic:spPr>
                      </pic:pic>
                    </a:graphicData>
                  </a:graphic>
                </wp:inline>
              </w:drawing>
            </w:r>
          </w:p>
        </w:tc>
        <w:tc>
          <w:tcPr>
            <w:tcW w:w="4026" w:type="dxa"/>
          </w:tcPr>
          <w:p w14:paraId="09311686">
            <w:pPr>
              <w:pStyle w:val="10"/>
              <w:spacing w:line="240" w:lineRule="auto"/>
              <w:ind w:firstLine="0" w:firstLineChars="0"/>
              <w:rPr>
                <w:rFonts w:hint="default" w:ascii="Times New Roman" w:hAnsi="Times New Roman" w:eastAsia="方正仿宋_GBK" w:cs="Times New Roman"/>
                <w:highlight w:val="none"/>
                <w:vertAlign w:val="baseline"/>
                <w:lang w:val="en-US" w:eastAsia="zh-CN"/>
              </w:rPr>
            </w:pPr>
            <w:r>
              <w:drawing>
                <wp:inline distT="0" distB="0" distL="114300" distR="114300">
                  <wp:extent cx="2719070" cy="2038985"/>
                  <wp:effectExtent l="0" t="0" r="5080" b="18415"/>
                  <wp:docPr id="3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4"/>
                          <pic:cNvPicPr>
                            <a:picLocks noChangeAspect="1"/>
                          </pic:cNvPicPr>
                        </pic:nvPicPr>
                        <pic:blipFill>
                          <a:blip r:embed="rId21"/>
                          <a:stretch>
                            <a:fillRect/>
                          </a:stretch>
                        </pic:blipFill>
                        <pic:spPr>
                          <a:xfrm>
                            <a:off x="0" y="0"/>
                            <a:ext cx="2719070" cy="2038985"/>
                          </a:xfrm>
                          <a:prstGeom prst="rect">
                            <a:avLst/>
                          </a:prstGeom>
                          <a:noFill/>
                          <a:ln>
                            <a:noFill/>
                          </a:ln>
                        </pic:spPr>
                      </pic:pic>
                    </a:graphicData>
                  </a:graphic>
                </wp:inline>
              </w:drawing>
            </w:r>
          </w:p>
        </w:tc>
      </w:tr>
      <w:tr w14:paraId="007985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trPr>
        <w:tc>
          <w:tcPr>
            <w:tcW w:w="8522" w:type="dxa"/>
            <w:gridSpan w:val="2"/>
          </w:tcPr>
          <w:p w14:paraId="37819179">
            <w:pPr>
              <w:pStyle w:val="10"/>
              <w:spacing w:line="240" w:lineRule="auto"/>
              <w:ind w:firstLine="0" w:firstLineChars="0"/>
              <w:jc w:val="center"/>
              <w:rPr>
                <w:rFonts w:hint="default" w:eastAsia="方正仿宋_GBK"/>
                <w:lang w:val="en-US" w:eastAsia="zh-CN"/>
              </w:rPr>
            </w:pPr>
            <w:r>
              <w:rPr>
                <w:rFonts w:hint="eastAsia"/>
                <w:sz w:val="24"/>
                <w:lang w:val="en-US" w:eastAsia="zh-CN"/>
              </w:rPr>
              <w:t>项目区小班情况</w:t>
            </w:r>
          </w:p>
        </w:tc>
      </w:tr>
    </w:tbl>
    <w:p w14:paraId="345CD211">
      <w:pPr>
        <w:pStyle w:val="10"/>
        <w:pageBreakBefore w:val="0"/>
        <w:kinsoku/>
        <w:autoSpaceDE/>
        <w:autoSpaceDN/>
        <w:bidi w:val="0"/>
        <w:adjustRightInd/>
        <w:snapToGrid/>
        <w:ind w:firstLineChars="200"/>
        <w:textAlignment w:val="auto"/>
        <w:rPr>
          <w:rFonts w:hint="default" w:ascii="Times New Roman" w:hAnsi="Times New Roman" w:eastAsia="方正仿宋_GBK" w:cs="Times New Roman"/>
          <w:highlight w:val="none"/>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pgNumType w:fmt="numberInDash"/>
          <w:cols w:space="425" w:num="1"/>
          <w:docGrid w:type="lines" w:linePitch="312" w:charSpace="0"/>
        </w:sectPr>
      </w:pPr>
    </w:p>
    <w:p w14:paraId="6917D568">
      <w:pPr>
        <w:pStyle w:val="4"/>
        <w:pageBreakBefore w:val="0"/>
        <w:kinsoku/>
        <w:autoSpaceDE/>
        <w:autoSpaceDN/>
        <w:bidi w:val="0"/>
        <w:adjustRightInd/>
        <w:snapToGrid/>
        <w:ind w:firstLine="643" w:firstLineChars="200"/>
        <w:textAlignment w:val="auto"/>
        <w:rPr>
          <w:rFonts w:hint="default" w:ascii="Times New Roman" w:hAnsi="Times New Roman" w:cs="Times New Roman"/>
          <w:highlight w:val="none"/>
          <w:lang w:val="en-US" w:eastAsia="zh-CN"/>
        </w:rPr>
      </w:pPr>
      <w:bookmarkStart w:id="336" w:name="_Toc2170"/>
      <w:bookmarkStart w:id="337" w:name="_Toc4263"/>
      <w:bookmarkStart w:id="338" w:name="_Toc24574"/>
      <w:bookmarkStart w:id="339" w:name="_Toc20834"/>
      <w:r>
        <w:rPr>
          <w:rFonts w:hint="default" w:ascii="Times New Roman" w:hAnsi="Times New Roman" w:cs="Times New Roman"/>
          <w:highlight w:val="none"/>
        </w:rPr>
        <w:t>第</w:t>
      </w:r>
      <w:r>
        <w:rPr>
          <w:rFonts w:hint="eastAsia" w:cs="Times New Roman"/>
          <w:highlight w:val="none"/>
          <w:lang w:val="en-US" w:eastAsia="zh-CN"/>
        </w:rPr>
        <w:t>六</w:t>
      </w:r>
      <w:r>
        <w:rPr>
          <w:rFonts w:hint="default" w:ascii="Times New Roman" w:hAnsi="Times New Roman" w:cs="Times New Roman"/>
          <w:highlight w:val="none"/>
        </w:rPr>
        <w:t xml:space="preserve">章 </w:t>
      </w:r>
      <w:bookmarkEnd w:id="326"/>
      <w:r>
        <w:rPr>
          <w:rFonts w:hint="default" w:ascii="Times New Roman" w:hAnsi="Times New Roman" w:cs="Times New Roman"/>
          <w:highlight w:val="none"/>
          <w:lang w:val="en-US" w:eastAsia="zh-CN"/>
        </w:rPr>
        <w:t>作业设计</w:t>
      </w:r>
      <w:bookmarkEnd w:id="327"/>
      <w:bookmarkEnd w:id="328"/>
      <w:bookmarkEnd w:id="329"/>
      <w:bookmarkEnd w:id="330"/>
      <w:bookmarkEnd w:id="331"/>
      <w:bookmarkEnd w:id="332"/>
      <w:bookmarkEnd w:id="333"/>
      <w:bookmarkEnd w:id="334"/>
      <w:bookmarkEnd w:id="335"/>
      <w:bookmarkEnd w:id="336"/>
      <w:bookmarkEnd w:id="337"/>
      <w:bookmarkEnd w:id="338"/>
      <w:bookmarkEnd w:id="339"/>
    </w:p>
    <w:p w14:paraId="57516353">
      <w:pPr>
        <w:rPr>
          <w:rFonts w:hint="default" w:cs="Times New Roman"/>
          <w:highlight w:val="none"/>
          <w:lang w:val="en-US" w:eastAsia="zh-CN"/>
        </w:rPr>
      </w:pPr>
      <w:r>
        <w:rPr>
          <w:rFonts w:hint="default" w:cs="Times New Roman"/>
          <w:highlight w:val="none"/>
          <w:lang w:val="en-US" w:eastAsia="zh-CN"/>
        </w:rPr>
        <w:t>本次作业设计</w:t>
      </w:r>
      <w:r>
        <w:rPr>
          <w:rFonts w:hint="eastAsia" w:cs="Times New Roman"/>
          <w:highlight w:val="none"/>
          <w:lang w:val="en-US" w:eastAsia="zh-CN"/>
        </w:rPr>
        <w:t>根据现场实际调查的小班情况，对于郁闭度在0.6以下的小班以及调查发现林窗面积在25㎡以上的小班需要进行补植；发现有藤本缠绕以及林下灌木影响目标树种生长的小班，需要进行割灌除藤除草，调查发现林下密度过大而影响目标树种生长的小班需要进行抚育采伐，比如小班中存在长势较差的树木或者枯倒木可采用卫生伐，对于林分密度过大而干扰目标树种生长的林木，可采用生长伐或者疏伐。</w:t>
      </w:r>
    </w:p>
    <w:p w14:paraId="3ACB88DF">
      <w:pPr>
        <w:pStyle w:val="5"/>
        <w:pageBreakBefore w:val="0"/>
        <w:kinsoku/>
        <w:autoSpaceDE/>
        <w:autoSpaceDN/>
        <w:bidi w:val="0"/>
        <w:adjustRightInd/>
        <w:snapToGrid/>
        <w:jc w:val="both"/>
        <w:textAlignment w:val="auto"/>
        <w:rPr>
          <w:rFonts w:hint="default" w:ascii="Times New Roman" w:hAnsi="Times New Roman" w:eastAsia="方正楷体_GBK" w:cs="Times New Roman"/>
          <w:highlight w:val="none"/>
          <w:lang w:val="en-US" w:eastAsia="zh-CN"/>
        </w:rPr>
      </w:pPr>
      <w:bookmarkStart w:id="340" w:name="_Toc19401"/>
      <w:bookmarkStart w:id="341" w:name="_Toc17197"/>
      <w:bookmarkStart w:id="342" w:name="_Toc4917"/>
      <w:bookmarkStart w:id="343" w:name="_Toc29476"/>
      <w:bookmarkStart w:id="344" w:name="_Toc22092"/>
      <w:bookmarkStart w:id="345" w:name="_Toc13177"/>
      <w:bookmarkStart w:id="346" w:name="_Toc25801"/>
      <w:bookmarkStart w:id="347" w:name="_Toc4098"/>
      <w:bookmarkStart w:id="348" w:name="_Toc12230"/>
      <w:bookmarkStart w:id="349" w:name="_Toc23245"/>
      <w:bookmarkStart w:id="350" w:name="_Toc20275"/>
      <w:bookmarkStart w:id="351" w:name="_Toc10051"/>
      <w:bookmarkStart w:id="352" w:name="_Toc23727"/>
      <w:bookmarkStart w:id="353" w:name="_Toc20648"/>
      <w:r>
        <w:rPr>
          <w:rFonts w:hint="eastAsia" w:cs="Times New Roman"/>
          <w:highlight w:val="none"/>
          <w:lang w:val="en-US" w:eastAsia="zh-CN"/>
        </w:rPr>
        <w:t>6</w:t>
      </w:r>
      <w:r>
        <w:rPr>
          <w:rFonts w:hint="default" w:ascii="Times New Roman" w:hAnsi="Times New Roman" w:cs="Times New Roman"/>
          <w:highlight w:val="none"/>
        </w:rPr>
        <w:t>.1</w:t>
      </w:r>
      <w:bookmarkEnd w:id="340"/>
      <w:r>
        <w:rPr>
          <w:rFonts w:hint="default" w:ascii="Times New Roman" w:hAnsi="Times New Roman" w:cs="Times New Roman"/>
          <w:highlight w:val="none"/>
          <w:lang w:val="en-US" w:eastAsia="zh-CN"/>
        </w:rPr>
        <w:t>作业设计内容与规模</w:t>
      </w:r>
      <w:bookmarkEnd w:id="341"/>
      <w:bookmarkEnd w:id="342"/>
      <w:bookmarkEnd w:id="343"/>
      <w:bookmarkEnd w:id="344"/>
      <w:bookmarkEnd w:id="345"/>
      <w:bookmarkEnd w:id="346"/>
      <w:bookmarkEnd w:id="347"/>
      <w:bookmarkEnd w:id="348"/>
      <w:bookmarkEnd w:id="349"/>
      <w:bookmarkEnd w:id="350"/>
      <w:bookmarkEnd w:id="351"/>
      <w:bookmarkEnd w:id="352"/>
      <w:bookmarkEnd w:id="353"/>
    </w:p>
    <w:p w14:paraId="2769FFCF">
      <w:pPr>
        <w:pageBreakBefore w:val="0"/>
        <w:kinsoku/>
        <w:autoSpaceDE/>
        <w:autoSpaceDN/>
        <w:bidi w:val="0"/>
        <w:adjustRightInd/>
        <w:snapToGrid/>
        <w:ind w:firstLine="560" w:firstLineChars="200"/>
        <w:textAlignment w:val="auto"/>
        <w:rPr>
          <w:rFonts w:hint="eastAsia" w:ascii="Times New Roman" w:hAnsi="Times New Roman" w:cs="Times New Roman"/>
          <w:highlight w:val="none"/>
          <w:lang w:val="en-US" w:eastAsia="zh-CN"/>
        </w:rPr>
      </w:pPr>
      <w:r>
        <w:rPr>
          <w:rFonts w:hint="default" w:ascii="Times New Roman" w:hAnsi="Times New Roman" w:cs="Times New Roman"/>
          <w:lang w:val="en-US" w:eastAsia="zh-CN"/>
        </w:rPr>
        <w:t>长寿区</w:t>
      </w:r>
      <w:r>
        <w:rPr>
          <w:rFonts w:hint="eastAsia" w:cs="Times New Roman"/>
          <w:lang w:val="en-US" w:eastAsia="zh-CN"/>
        </w:rPr>
        <w:t>“</w:t>
      </w:r>
      <w:r>
        <w:rPr>
          <w:rFonts w:hint="default" w:ascii="Times New Roman" w:hAnsi="Times New Roman" w:cs="Times New Roman"/>
          <w:lang w:val="en-US" w:eastAsia="zh-CN"/>
        </w:rPr>
        <w:t>两岸青山</w:t>
      </w:r>
      <w:r>
        <w:rPr>
          <w:rFonts w:hint="eastAsia" w:ascii="Times New Roman" w:hAnsi="Times New Roman" w:cs="Times New Roman"/>
          <w:lang w:val="en-US" w:eastAsia="zh-CN"/>
        </w:rPr>
        <w:t>·</w:t>
      </w:r>
      <w:r>
        <w:rPr>
          <w:rFonts w:hint="default" w:ascii="Times New Roman" w:hAnsi="Times New Roman" w:cs="Times New Roman"/>
          <w:lang w:val="en-US" w:eastAsia="zh-CN"/>
        </w:rPr>
        <w:t>千里林带</w:t>
      </w:r>
      <w:r>
        <w:rPr>
          <w:rFonts w:hint="eastAsia" w:cs="Times New Roman"/>
          <w:lang w:val="en-US" w:eastAsia="zh-CN"/>
        </w:rPr>
        <w:t>”</w:t>
      </w:r>
      <w:r>
        <w:rPr>
          <w:rFonts w:hint="default" w:ascii="Times New Roman" w:hAnsi="Times New Roman" w:cs="Times New Roman"/>
          <w:lang w:val="en-US" w:eastAsia="zh-CN"/>
        </w:rPr>
        <w:t>2025年度</w:t>
      </w:r>
      <w:r>
        <w:rPr>
          <w:rFonts w:hint="default" w:ascii="Times New Roman" w:hAnsi="Times New Roman" w:cs="Times New Roman"/>
          <w:highlight w:val="none"/>
          <w:lang w:val="en-US" w:eastAsia="zh-CN"/>
        </w:rPr>
        <w:t>建设项目作业设计总面积15700.00亩，旨在通过综合性抚育措施优化林分结构、提升</w:t>
      </w:r>
      <w:r>
        <w:rPr>
          <w:rFonts w:hint="eastAsia" w:cs="Times New Roman"/>
          <w:highlight w:val="none"/>
          <w:lang w:val="en-US" w:eastAsia="zh-CN"/>
        </w:rPr>
        <w:t>项目区</w:t>
      </w:r>
      <w:r>
        <w:rPr>
          <w:rFonts w:hint="default" w:ascii="Times New Roman" w:hAnsi="Times New Roman" w:cs="Times New Roman"/>
          <w:highlight w:val="none"/>
          <w:lang w:val="en-US" w:eastAsia="zh-CN"/>
        </w:rPr>
        <w:t>森林质量。主要措施包括：割灌除草除藤+修枝</w:t>
      </w:r>
      <w:r>
        <w:rPr>
          <w:rFonts w:hint="eastAsia"/>
          <w:lang w:val="en-US" w:eastAsia="zh-CN"/>
        </w:rPr>
        <w:t>6064.48</w:t>
      </w:r>
      <w:r>
        <w:rPr>
          <w:rFonts w:hint="eastAsia" w:cs="Times New Roman"/>
          <w:highlight w:val="none"/>
          <w:lang w:val="en-US" w:eastAsia="zh-CN"/>
        </w:rPr>
        <w:t>亩</w:t>
      </w:r>
      <w:r>
        <w:rPr>
          <w:rFonts w:hint="default" w:ascii="Times New Roman" w:hAnsi="Times New Roman" w:cs="Times New Roman"/>
          <w:highlight w:val="none"/>
          <w:lang w:val="en-US" w:eastAsia="zh-CN"/>
        </w:rPr>
        <w:t>，清除林下竞争植被，改善光照条件；割灌除草除藤+修枝+补植+施肥</w:t>
      </w:r>
      <w:r>
        <w:rPr>
          <w:rFonts w:hint="eastAsia" w:cs="Times New Roman"/>
          <w:highlight w:val="none"/>
          <w:lang w:val="en-US" w:eastAsia="zh-CN"/>
        </w:rPr>
        <w:t>1322.99亩</w:t>
      </w:r>
      <w:r>
        <w:rPr>
          <w:rFonts w:hint="eastAsia" w:ascii="Times New Roman" w:hAnsi="Times New Roman" w:cs="Times New Roman"/>
          <w:highlight w:val="none"/>
          <w:lang w:val="en-US" w:eastAsia="zh-CN"/>
        </w:rPr>
        <w:t>，</w:t>
      </w:r>
      <w:r>
        <w:rPr>
          <w:rFonts w:hint="default" w:ascii="Times New Roman" w:hAnsi="Times New Roman" w:cs="Times New Roman"/>
          <w:highlight w:val="none"/>
          <w:lang w:val="en-US" w:eastAsia="zh-CN"/>
        </w:rPr>
        <w:t>在稀疏区域补植适生树种并施肥，促进更新；生长伐+割灌除草除藤+修枝+补植+施肥</w:t>
      </w:r>
      <w:r>
        <w:rPr>
          <w:rFonts w:hint="eastAsia"/>
          <w:lang w:val="en-US" w:eastAsia="zh-CN"/>
        </w:rPr>
        <w:t>967.15</w:t>
      </w:r>
      <w:r>
        <w:rPr>
          <w:rFonts w:hint="default" w:ascii="Times New Roman" w:hAnsi="Times New Roman" w:cs="Times New Roman"/>
          <w:highlight w:val="none"/>
          <w:lang w:val="en-US" w:eastAsia="zh-CN"/>
        </w:rPr>
        <w:t>亩；疏伐+割灌除草除藤+修枝+补植+施肥</w:t>
      </w:r>
      <w:r>
        <w:rPr>
          <w:rFonts w:hint="eastAsia"/>
          <w:lang w:val="en-US" w:eastAsia="zh-CN"/>
        </w:rPr>
        <w:t>53.06</w:t>
      </w:r>
      <w:r>
        <w:rPr>
          <w:rFonts w:hint="default" w:ascii="Times New Roman" w:hAnsi="Times New Roman" w:cs="Times New Roman"/>
          <w:highlight w:val="none"/>
          <w:lang w:val="en-US" w:eastAsia="zh-CN"/>
        </w:rPr>
        <w:t>亩</w:t>
      </w:r>
      <w:r>
        <w:rPr>
          <w:rFonts w:hint="eastAsia" w:ascii="Times New Roman" w:hAnsi="Times New Roman" w:cs="Times New Roman"/>
          <w:highlight w:val="none"/>
          <w:lang w:val="en-US" w:eastAsia="zh-CN"/>
        </w:rPr>
        <w:t>；</w:t>
      </w:r>
      <w:r>
        <w:rPr>
          <w:rFonts w:hint="default"/>
          <w:lang w:val="en-US" w:eastAsia="zh-CN"/>
        </w:rPr>
        <w:t>卫生伐+割灌除草除藤+修枝</w:t>
      </w:r>
      <w:r>
        <w:rPr>
          <w:rFonts w:hint="eastAsia"/>
          <w:lang w:val="en-US" w:eastAsia="zh-CN"/>
        </w:rPr>
        <w:t>2576.66</w:t>
      </w:r>
      <w:r>
        <w:rPr>
          <w:rFonts w:hint="default"/>
          <w:lang w:val="en-US" w:eastAsia="zh-CN"/>
        </w:rPr>
        <w:t>亩，卫生伐+割灌除草除藤+修枝+补植+施肥</w:t>
      </w:r>
      <w:r>
        <w:rPr>
          <w:rFonts w:hint="eastAsia"/>
          <w:lang w:val="en-US" w:eastAsia="zh-CN"/>
        </w:rPr>
        <w:t>4715.66</w:t>
      </w:r>
      <w:r>
        <w:rPr>
          <w:rFonts w:hint="default"/>
          <w:lang w:val="en-US" w:eastAsia="zh-CN"/>
        </w:rPr>
        <w:t>亩</w:t>
      </w:r>
      <w:r>
        <w:rPr>
          <w:rFonts w:hint="eastAsia" w:ascii="Times New Roman" w:hAnsi="Times New Roman" w:cs="Times New Roman"/>
          <w:highlight w:val="none"/>
          <w:lang w:val="en-US" w:eastAsia="zh-CN"/>
        </w:rPr>
        <w:t>，</w:t>
      </w:r>
      <w:r>
        <w:rPr>
          <w:rFonts w:hint="default" w:ascii="Times New Roman" w:hAnsi="Times New Roman" w:cs="Times New Roman"/>
          <w:highlight w:val="none"/>
          <w:lang w:val="en-US" w:eastAsia="zh-CN"/>
        </w:rPr>
        <w:t>清理病虫木、枯死木，减少灾害风险</w:t>
      </w:r>
      <w:r>
        <w:rPr>
          <w:rFonts w:hint="eastAsia" w:ascii="Times New Roman" w:hAnsi="Times New Roman" w:cs="Times New Roman"/>
          <w:highlight w:val="none"/>
          <w:lang w:val="en-US" w:eastAsia="zh-CN"/>
        </w:rPr>
        <w:t>。</w:t>
      </w:r>
      <w:r>
        <w:rPr>
          <w:rFonts w:hint="default" w:ascii="Times New Roman" w:hAnsi="Times New Roman" w:cs="Times New Roman"/>
          <w:highlight w:val="none"/>
          <w:lang w:val="en-US" w:eastAsia="zh-CN"/>
        </w:rPr>
        <w:t>通过差异化经营策略，本项目作业设计将有效提升林木生长效率，增强森林抗灾能力，改善生物多样性，实现生态、经济和社会效益的协同发展</w:t>
      </w:r>
      <w:r>
        <w:rPr>
          <w:rFonts w:hint="eastAsia" w:ascii="Times New Roman" w:hAnsi="Times New Roman" w:cs="Times New Roman"/>
          <w:highlight w:val="none"/>
          <w:lang w:val="en-US" w:eastAsia="zh-CN"/>
        </w:rPr>
        <w:t>。</w:t>
      </w:r>
    </w:p>
    <w:p w14:paraId="75955435">
      <w:pPr>
        <w:pStyle w:val="2"/>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表</w:t>
      </w:r>
      <w:r>
        <w:rPr>
          <w:rFonts w:hint="eastAsia" w:cs="Times New Roman"/>
          <w:highlight w:val="none"/>
          <w:lang w:val="en-US" w:eastAsia="zh-CN"/>
        </w:rPr>
        <w:t>6</w:t>
      </w:r>
      <w:r>
        <w:rPr>
          <w:rFonts w:hint="default" w:ascii="Times New Roman" w:hAnsi="Times New Roman" w:cs="Times New Roman"/>
          <w:highlight w:val="none"/>
          <w:lang w:val="en-US" w:eastAsia="zh-CN"/>
        </w:rPr>
        <w:t>-1作业设计内容与规模统计表</w:t>
      </w:r>
    </w:p>
    <w:p w14:paraId="6B820FC2">
      <w:pPr>
        <w:pStyle w:val="10"/>
        <w:jc w:val="right"/>
        <w:rPr>
          <w:rFonts w:hint="default" w:cs="Times New Roman"/>
          <w:sz w:val="24"/>
          <w:lang w:val="en-US" w:eastAsia="zh-CN"/>
        </w:rPr>
      </w:pPr>
      <w:r>
        <w:rPr>
          <w:rFonts w:hint="eastAsia" w:cs="Times New Roman"/>
          <w:sz w:val="24"/>
          <w:highlight w:val="none"/>
          <w:lang w:val="en-US" w:eastAsia="zh-CN"/>
        </w:rPr>
        <w:t>单位：亩、株、</w:t>
      </w:r>
      <w:r>
        <w:rPr>
          <w:rFonts w:hint="default" w:cs="Times New Roman"/>
          <w:sz w:val="24"/>
          <w:highlight w:val="none"/>
          <w:lang w:val="en-US" w:eastAsia="zh-CN"/>
        </w:rPr>
        <w:t>m³、kg</w:t>
      </w:r>
    </w:p>
    <w:tbl>
      <w:tblPr>
        <w:tblStyle w:val="18"/>
        <w:tblW w:w="1016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569"/>
        <w:gridCol w:w="1824"/>
        <w:gridCol w:w="1072"/>
        <w:gridCol w:w="870"/>
        <w:gridCol w:w="900"/>
        <w:gridCol w:w="810"/>
        <w:gridCol w:w="765"/>
        <w:gridCol w:w="855"/>
        <w:gridCol w:w="705"/>
        <w:gridCol w:w="855"/>
        <w:gridCol w:w="939"/>
      </w:tblGrid>
      <w:tr w14:paraId="1FEB4C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98" w:hRule="atLeast"/>
          <w:tblHeader/>
          <w:jc w:val="center"/>
        </w:trPr>
        <w:tc>
          <w:tcPr>
            <w:tcW w:w="569" w:type="dxa"/>
            <w:vMerge w:val="restart"/>
            <w:shd w:val="clear" w:color="auto" w:fill="auto"/>
            <w:vAlign w:val="center"/>
          </w:tcPr>
          <w:p w14:paraId="229584D0">
            <w:pPr>
              <w:keepNext w:val="0"/>
              <w:keepLines w:val="0"/>
              <w:pageBreakBefore w:val="0"/>
              <w:widowControl/>
              <w:suppressLineNumbers w:val="0"/>
              <w:kinsoku/>
              <w:wordWrap/>
              <w:overflowPunct/>
              <w:topLinePunct w:val="0"/>
              <w:autoSpaceDE/>
              <w:autoSpaceDN/>
              <w:bidi w:val="0"/>
              <w:adjustRightInd/>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sz w:val="21"/>
                <w:szCs w:val="21"/>
                <w:u w:val="none"/>
              </w:rPr>
            </w:pPr>
            <w:r>
              <w:rPr>
                <w:rFonts w:hint="default" w:ascii="Times New Roman" w:hAnsi="Times New Roman" w:eastAsia="方正仿宋_GBK" w:cs="Times New Roman"/>
                <w:b/>
                <w:bCs/>
                <w:i w:val="0"/>
                <w:iCs w:val="0"/>
                <w:color w:val="000000"/>
                <w:kern w:val="0"/>
                <w:sz w:val="21"/>
                <w:szCs w:val="21"/>
                <w:u w:val="none"/>
                <w:lang w:val="en-US" w:eastAsia="zh-CN" w:bidi="ar"/>
              </w:rPr>
              <w:t>乡镇</w:t>
            </w:r>
          </w:p>
        </w:tc>
        <w:tc>
          <w:tcPr>
            <w:tcW w:w="1824" w:type="dxa"/>
            <w:vMerge w:val="restart"/>
            <w:shd w:val="clear" w:color="auto" w:fill="auto"/>
            <w:vAlign w:val="center"/>
          </w:tcPr>
          <w:p w14:paraId="7AB2C5BD">
            <w:pPr>
              <w:keepNext w:val="0"/>
              <w:keepLines w:val="0"/>
              <w:pageBreakBefore w:val="0"/>
              <w:widowControl/>
              <w:suppressLineNumbers w:val="0"/>
              <w:kinsoku/>
              <w:wordWrap/>
              <w:overflowPunct/>
              <w:topLinePunct w:val="0"/>
              <w:autoSpaceDE/>
              <w:autoSpaceDN/>
              <w:bidi w:val="0"/>
              <w:adjustRightInd/>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sz w:val="21"/>
                <w:szCs w:val="21"/>
                <w:u w:val="none"/>
              </w:rPr>
            </w:pPr>
            <w:r>
              <w:rPr>
                <w:rFonts w:hint="default" w:ascii="Times New Roman" w:hAnsi="Times New Roman" w:eastAsia="方正仿宋_GBK" w:cs="Times New Roman"/>
                <w:b/>
                <w:bCs/>
                <w:i w:val="0"/>
                <w:iCs w:val="0"/>
                <w:color w:val="000000"/>
                <w:kern w:val="0"/>
                <w:sz w:val="21"/>
                <w:szCs w:val="21"/>
                <w:u w:val="none"/>
                <w:lang w:val="en-US" w:eastAsia="zh-CN" w:bidi="ar"/>
              </w:rPr>
              <w:t>抚育措施</w:t>
            </w:r>
          </w:p>
        </w:tc>
        <w:tc>
          <w:tcPr>
            <w:tcW w:w="1072" w:type="dxa"/>
            <w:vMerge w:val="restart"/>
            <w:shd w:val="clear" w:color="auto" w:fill="auto"/>
            <w:noWrap/>
            <w:vAlign w:val="center"/>
          </w:tcPr>
          <w:p w14:paraId="0ADD8F40">
            <w:pPr>
              <w:keepNext w:val="0"/>
              <w:keepLines w:val="0"/>
              <w:pageBreakBefore w:val="0"/>
              <w:widowControl/>
              <w:suppressLineNumbers w:val="0"/>
              <w:kinsoku/>
              <w:wordWrap/>
              <w:overflowPunct/>
              <w:topLinePunct w:val="0"/>
              <w:autoSpaceDE/>
              <w:autoSpaceDN/>
              <w:bidi w:val="0"/>
              <w:adjustRightInd/>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sz w:val="21"/>
                <w:szCs w:val="21"/>
                <w:highlight w:val="none"/>
                <w:u w:val="none"/>
              </w:rPr>
            </w:pPr>
            <w:r>
              <w:rPr>
                <w:rFonts w:hint="default" w:ascii="Times New Roman" w:hAnsi="Times New Roman" w:eastAsia="方正仿宋_GBK" w:cs="Times New Roman"/>
                <w:b/>
                <w:bCs/>
                <w:i w:val="0"/>
                <w:iCs w:val="0"/>
                <w:color w:val="000000"/>
                <w:kern w:val="0"/>
                <w:sz w:val="21"/>
                <w:szCs w:val="21"/>
                <w:highlight w:val="none"/>
                <w:u w:val="none"/>
                <w:lang w:val="en-US" w:eastAsia="zh-CN" w:bidi="ar"/>
              </w:rPr>
              <w:t>面积</w:t>
            </w:r>
          </w:p>
        </w:tc>
        <w:tc>
          <w:tcPr>
            <w:tcW w:w="870" w:type="dxa"/>
            <w:vMerge w:val="restart"/>
            <w:shd w:val="clear" w:color="auto" w:fill="auto"/>
            <w:noWrap/>
            <w:vAlign w:val="center"/>
          </w:tcPr>
          <w:p w14:paraId="29F3F26B">
            <w:pPr>
              <w:keepNext w:val="0"/>
              <w:keepLines w:val="0"/>
              <w:pageBreakBefore w:val="0"/>
              <w:widowControl/>
              <w:suppressLineNumbers w:val="0"/>
              <w:kinsoku/>
              <w:wordWrap/>
              <w:overflowPunct/>
              <w:topLinePunct w:val="0"/>
              <w:autoSpaceDE/>
              <w:autoSpaceDN/>
              <w:bidi w:val="0"/>
              <w:adjustRightInd/>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sz w:val="21"/>
                <w:szCs w:val="21"/>
                <w:highlight w:val="none"/>
                <w:u w:val="none"/>
              </w:rPr>
            </w:pPr>
            <w:r>
              <w:rPr>
                <w:rFonts w:hint="default" w:ascii="Times New Roman" w:hAnsi="Times New Roman" w:eastAsia="方正仿宋_GBK" w:cs="Times New Roman"/>
                <w:b/>
                <w:bCs/>
                <w:i w:val="0"/>
                <w:iCs w:val="0"/>
                <w:color w:val="000000"/>
                <w:kern w:val="0"/>
                <w:sz w:val="21"/>
                <w:szCs w:val="21"/>
                <w:highlight w:val="none"/>
                <w:u w:val="none"/>
                <w:lang w:val="en-US" w:eastAsia="zh-CN" w:bidi="ar"/>
              </w:rPr>
              <w:t>采伐株数</w:t>
            </w:r>
          </w:p>
        </w:tc>
        <w:tc>
          <w:tcPr>
            <w:tcW w:w="900" w:type="dxa"/>
            <w:vMerge w:val="restart"/>
            <w:shd w:val="clear" w:color="auto" w:fill="auto"/>
            <w:noWrap/>
            <w:vAlign w:val="center"/>
          </w:tcPr>
          <w:p w14:paraId="19E3460B">
            <w:pPr>
              <w:keepNext w:val="0"/>
              <w:keepLines w:val="0"/>
              <w:pageBreakBefore w:val="0"/>
              <w:widowControl/>
              <w:suppressLineNumbers w:val="0"/>
              <w:kinsoku/>
              <w:wordWrap/>
              <w:overflowPunct/>
              <w:topLinePunct w:val="0"/>
              <w:autoSpaceDE/>
              <w:autoSpaceDN/>
              <w:bidi w:val="0"/>
              <w:adjustRightInd/>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sz w:val="21"/>
                <w:szCs w:val="21"/>
                <w:u w:val="none"/>
              </w:rPr>
            </w:pPr>
            <w:r>
              <w:rPr>
                <w:rFonts w:hint="default" w:ascii="Times New Roman" w:hAnsi="Times New Roman" w:eastAsia="方正仿宋_GBK" w:cs="Times New Roman"/>
                <w:b/>
                <w:bCs/>
                <w:i w:val="0"/>
                <w:iCs w:val="0"/>
                <w:color w:val="000000"/>
                <w:kern w:val="0"/>
                <w:sz w:val="21"/>
                <w:szCs w:val="21"/>
                <w:u w:val="none"/>
                <w:lang w:val="en-US" w:eastAsia="zh-CN" w:bidi="ar"/>
              </w:rPr>
              <w:t>采伐蓄积</w:t>
            </w:r>
          </w:p>
        </w:tc>
        <w:tc>
          <w:tcPr>
            <w:tcW w:w="3990" w:type="dxa"/>
            <w:gridSpan w:val="5"/>
            <w:shd w:val="clear" w:color="auto" w:fill="auto"/>
            <w:noWrap/>
            <w:vAlign w:val="center"/>
          </w:tcPr>
          <w:p w14:paraId="5F110A82">
            <w:pPr>
              <w:keepNext w:val="0"/>
              <w:keepLines w:val="0"/>
              <w:pageBreakBefore w:val="0"/>
              <w:widowControl/>
              <w:suppressLineNumbers w:val="0"/>
              <w:kinsoku/>
              <w:wordWrap/>
              <w:overflowPunct/>
              <w:topLinePunct w:val="0"/>
              <w:autoSpaceDE/>
              <w:autoSpaceDN/>
              <w:bidi w:val="0"/>
              <w:adjustRightInd/>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sz w:val="21"/>
                <w:szCs w:val="21"/>
                <w:u w:val="none"/>
              </w:rPr>
            </w:pPr>
            <w:r>
              <w:rPr>
                <w:rFonts w:hint="default" w:ascii="Times New Roman" w:hAnsi="Times New Roman" w:eastAsia="方正仿宋_GBK" w:cs="Times New Roman"/>
                <w:b/>
                <w:bCs/>
                <w:i w:val="0"/>
                <w:iCs w:val="0"/>
                <w:color w:val="000000"/>
                <w:kern w:val="0"/>
                <w:sz w:val="21"/>
                <w:szCs w:val="21"/>
                <w:u w:val="none"/>
                <w:lang w:val="en-US" w:eastAsia="zh-CN" w:bidi="ar"/>
              </w:rPr>
              <w:t>用苗量</w:t>
            </w:r>
          </w:p>
        </w:tc>
        <w:tc>
          <w:tcPr>
            <w:tcW w:w="939" w:type="dxa"/>
            <w:vMerge w:val="restart"/>
            <w:shd w:val="clear" w:color="auto" w:fill="auto"/>
            <w:vAlign w:val="center"/>
          </w:tcPr>
          <w:p w14:paraId="25161341">
            <w:pPr>
              <w:keepNext w:val="0"/>
              <w:keepLines w:val="0"/>
              <w:pageBreakBefore w:val="0"/>
              <w:widowControl/>
              <w:suppressLineNumbers w:val="0"/>
              <w:kinsoku/>
              <w:wordWrap/>
              <w:overflowPunct/>
              <w:topLinePunct w:val="0"/>
              <w:autoSpaceDE/>
              <w:autoSpaceDN/>
              <w:bidi w:val="0"/>
              <w:adjustRightInd/>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sz w:val="21"/>
                <w:szCs w:val="21"/>
                <w:u w:val="none"/>
              </w:rPr>
            </w:pPr>
            <w:r>
              <w:rPr>
                <w:rFonts w:hint="default" w:ascii="Times New Roman" w:hAnsi="Times New Roman" w:eastAsia="方正仿宋_GBK" w:cs="Times New Roman"/>
                <w:b/>
                <w:bCs/>
                <w:i w:val="0"/>
                <w:iCs w:val="0"/>
                <w:color w:val="000000"/>
                <w:kern w:val="0"/>
                <w:sz w:val="21"/>
                <w:szCs w:val="21"/>
                <w:u w:val="none"/>
                <w:lang w:val="en-US" w:eastAsia="zh-CN" w:bidi="ar"/>
              </w:rPr>
              <w:t>肥料用量</w:t>
            </w:r>
          </w:p>
        </w:tc>
      </w:tr>
      <w:tr w14:paraId="4A40CB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78" w:hRule="atLeast"/>
          <w:tblHeader/>
          <w:jc w:val="center"/>
        </w:trPr>
        <w:tc>
          <w:tcPr>
            <w:tcW w:w="569" w:type="dxa"/>
            <w:vMerge w:val="continue"/>
            <w:shd w:val="clear" w:color="auto" w:fill="auto"/>
            <w:vAlign w:val="center"/>
          </w:tcPr>
          <w:p w14:paraId="5450CF9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方正仿宋_GBK" w:cs="Times New Roman"/>
                <w:i w:val="0"/>
                <w:iCs w:val="0"/>
                <w:color w:val="000000"/>
                <w:sz w:val="21"/>
                <w:szCs w:val="21"/>
                <w:u w:val="none"/>
              </w:rPr>
            </w:pPr>
          </w:p>
        </w:tc>
        <w:tc>
          <w:tcPr>
            <w:tcW w:w="1824" w:type="dxa"/>
            <w:vMerge w:val="continue"/>
            <w:shd w:val="clear" w:color="auto" w:fill="auto"/>
            <w:vAlign w:val="center"/>
          </w:tcPr>
          <w:p w14:paraId="0682B6C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方正仿宋_GBK" w:cs="Times New Roman"/>
                <w:i w:val="0"/>
                <w:iCs w:val="0"/>
                <w:color w:val="000000"/>
                <w:sz w:val="21"/>
                <w:szCs w:val="21"/>
                <w:u w:val="none"/>
              </w:rPr>
            </w:pPr>
          </w:p>
        </w:tc>
        <w:tc>
          <w:tcPr>
            <w:tcW w:w="1072" w:type="dxa"/>
            <w:vMerge w:val="continue"/>
            <w:shd w:val="clear" w:color="auto" w:fill="auto"/>
            <w:noWrap/>
            <w:vAlign w:val="center"/>
          </w:tcPr>
          <w:p w14:paraId="3A9CAAD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方正仿宋_GBK" w:cs="Times New Roman"/>
                <w:i w:val="0"/>
                <w:iCs w:val="0"/>
                <w:color w:val="000000"/>
                <w:sz w:val="21"/>
                <w:szCs w:val="21"/>
                <w:highlight w:val="none"/>
                <w:u w:val="none"/>
              </w:rPr>
            </w:pPr>
          </w:p>
        </w:tc>
        <w:tc>
          <w:tcPr>
            <w:tcW w:w="870" w:type="dxa"/>
            <w:vMerge w:val="continue"/>
            <w:shd w:val="clear" w:color="auto" w:fill="auto"/>
            <w:noWrap/>
            <w:vAlign w:val="center"/>
          </w:tcPr>
          <w:p w14:paraId="752E80A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方正仿宋_GBK" w:cs="Times New Roman"/>
                <w:i w:val="0"/>
                <w:iCs w:val="0"/>
                <w:color w:val="000000"/>
                <w:sz w:val="21"/>
                <w:szCs w:val="21"/>
                <w:highlight w:val="none"/>
                <w:u w:val="none"/>
              </w:rPr>
            </w:pPr>
          </w:p>
        </w:tc>
        <w:tc>
          <w:tcPr>
            <w:tcW w:w="900" w:type="dxa"/>
            <w:vMerge w:val="continue"/>
            <w:shd w:val="clear" w:color="auto" w:fill="auto"/>
            <w:noWrap/>
            <w:vAlign w:val="center"/>
          </w:tcPr>
          <w:p w14:paraId="2760288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方正仿宋_GBK" w:cs="Times New Roman"/>
                <w:i w:val="0"/>
                <w:iCs w:val="0"/>
                <w:color w:val="000000"/>
                <w:sz w:val="21"/>
                <w:szCs w:val="21"/>
                <w:u w:val="none"/>
              </w:rPr>
            </w:pPr>
          </w:p>
        </w:tc>
        <w:tc>
          <w:tcPr>
            <w:tcW w:w="810" w:type="dxa"/>
            <w:shd w:val="clear" w:color="auto" w:fill="auto"/>
            <w:noWrap/>
            <w:vAlign w:val="center"/>
          </w:tcPr>
          <w:p w14:paraId="33370962">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kern w:val="0"/>
                <w:sz w:val="21"/>
                <w:szCs w:val="21"/>
                <w:highlight w:val="none"/>
                <w:u w:val="none"/>
                <w:lang w:bidi="ar"/>
              </w:rPr>
            </w:pPr>
            <w:r>
              <w:rPr>
                <w:rFonts w:hint="default" w:ascii="Times New Roman" w:hAnsi="Times New Roman" w:eastAsia="方正仿宋_GBK" w:cs="Times New Roman"/>
                <w:b/>
                <w:bCs/>
                <w:i w:val="0"/>
                <w:iCs w:val="0"/>
                <w:color w:val="000000"/>
                <w:kern w:val="0"/>
                <w:sz w:val="21"/>
                <w:szCs w:val="21"/>
                <w:highlight w:val="none"/>
                <w:u w:val="none"/>
                <w:lang w:val="en-US" w:eastAsia="zh-CN" w:bidi="ar"/>
              </w:rPr>
              <w:t>乌桕</w:t>
            </w:r>
          </w:p>
        </w:tc>
        <w:tc>
          <w:tcPr>
            <w:tcW w:w="765" w:type="dxa"/>
            <w:shd w:val="clear" w:color="auto" w:fill="auto"/>
            <w:noWrap/>
            <w:vAlign w:val="center"/>
          </w:tcPr>
          <w:p w14:paraId="00C31BB4">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kern w:val="0"/>
                <w:sz w:val="21"/>
                <w:szCs w:val="21"/>
                <w:highlight w:val="none"/>
                <w:u w:val="none"/>
                <w:lang w:bidi="ar"/>
              </w:rPr>
            </w:pPr>
            <w:r>
              <w:rPr>
                <w:rFonts w:hint="default" w:ascii="Times New Roman" w:hAnsi="Times New Roman" w:eastAsia="方正仿宋_GBK" w:cs="Times New Roman"/>
                <w:b/>
                <w:bCs/>
                <w:i w:val="0"/>
                <w:iCs w:val="0"/>
                <w:color w:val="000000"/>
                <w:kern w:val="0"/>
                <w:sz w:val="21"/>
                <w:szCs w:val="21"/>
                <w:highlight w:val="none"/>
                <w:u w:val="none"/>
                <w:lang w:val="en-US" w:eastAsia="zh-CN" w:bidi="ar"/>
              </w:rPr>
              <w:t>枫香</w:t>
            </w:r>
          </w:p>
        </w:tc>
        <w:tc>
          <w:tcPr>
            <w:tcW w:w="855" w:type="dxa"/>
            <w:shd w:val="clear" w:color="auto" w:fill="auto"/>
            <w:noWrap/>
            <w:vAlign w:val="center"/>
          </w:tcPr>
          <w:p w14:paraId="383DB367">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kern w:val="0"/>
                <w:sz w:val="21"/>
                <w:szCs w:val="21"/>
                <w:highlight w:val="none"/>
                <w:u w:val="none"/>
                <w:lang w:bidi="ar"/>
              </w:rPr>
            </w:pPr>
            <w:r>
              <w:rPr>
                <w:rFonts w:hint="default" w:ascii="Times New Roman" w:hAnsi="Times New Roman" w:eastAsia="方正仿宋_GBK" w:cs="Times New Roman"/>
                <w:b/>
                <w:bCs/>
                <w:i w:val="0"/>
                <w:iCs w:val="0"/>
                <w:color w:val="000000"/>
                <w:kern w:val="0"/>
                <w:sz w:val="21"/>
                <w:szCs w:val="21"/>
                <w:highlight w:val="none"/>
                <w:u w:val="none"/>
                <w:lang w:val="en-US" w:eastAsia="zh-CN" w:bidi="ar"/>
              </w:rPr>
              <w:t>红叶石楠</w:t>
            </w:r>
          </w:p>
        </w:tc>
        <w:tc>
          <w:tcPr>
            <w:tcW w:w="705" w:type="dxa"/>
            <w:shd w:val="clear" w:color="auto" w:fill="auto"/>
            <w:noWrap/>
            <w:vAlign w:val="center"/>
          </w:tcPr>
          <w:p w14:paraId="06C905D1">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kern w:val="0"/>
                <w:sz w:val="21"/>
                <w:szCs w:val="21"/>
                <w:highlight w:val="none"/>
                <w:u w:val="none"/>
                <w:lang w:bidi="ar"/>
              </w:rPr>
            </w:pPr>
            <w:r>
              <w:rPr>
                <w:rFonts w:hint="default" w:ascii="Times New Roman" w:hAnsi="Times New Roman" w:eastAsia="方正仿宋_GBK" w:cs="Times New Roman"/>
                <w:b/>
                <w:bCs/>
                <w:i w:val="0"/>
                <w:iCs w:val="0"/>
                <w:color w:val="000000"/>
                <w:kern w:val="0"/>
                <w:sz w:val="21"/>
                <w:szCs w:val="21"/>
                <w:highlight w:val="none"/>
                <w:u w:val="none"/>
                <w:lang w:val="en-US" w:eastAsia="zh-CN" w:bidi="ar"/>
              </w:rPr>
              <w:t>龙眼</w:t>
            </w:r>
          </w:p>
        </w:tc>
        <w:tc>
          <w:tcPr>
            <w:tcW w:w="855" w:type="dxa"/>
            <w:shd w:val="clear" w:color="auto" w:fill="auto"/>
            <w:noWrap/>
            <w:vAlign w:val="center"/>
          </w:tcPr>
          <w:p w14:paraId="1E10570A">
            <w:pPr>
              <w:keepNext w:val="0"/>
              <w:keepLines w:val="0"/>
              <w:pageBreakBefore w:val="0"/>
              <w:widowControl/>
              <w:suppressLineNumbers w:val="0"/>
              <w:kinsoku/>
              <w:wordWrap/>
              <w:overflowPunct/>
              <w:topLinePunct w:val="0"/>
              <w:autoSpaceDE/>
              <w:autoSpaceDN/>
              <w:bidi w:val="0"/>
              <w:adjustRightInd/>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sz w:val="21"/>
                <w:szCs w:val="21"/>
                <w:u w:val="none"/>
              </w:rPr>
            </w:pPr>
            <w:r>
              <w:rPr>
                <w:rFonts w:hint="default" w:ascii="Times New Roman" w:hAnsi="Times New Roman" w:eastAsia="方正仿宋_GBK" w:cs="Times New Roman"/>
                <w:b/>
                <w:bCs/>
                <w:i w:val="0"/>
                <w:iCs w:val="0"/>
                <w:color w:val="000000"/>
                <w:kern w:val="0"/>
                <w:sz w:val="21"/>
                <w:szCs w:val="21"/>
                <w:u w:val="none"/>
                <w:lang w:val="en-US" w:eastAsia="zh-CN" w:bidi="ar"/>
              </w:rPr>
              <w:t>合计</w:t>
            </w:r>
          </w:p>
        </w:tc>
        <w:tc>
          <w:tcPr>
            <w:tcW w:w="939" w:type="dxa"/>
            <w:vMerge w:val="continue"/>
            <w:shd w:val="clear" w:color="auto" w:fill="auto"/>
            <w:vAlign w:val="center"/>
          </w:tcPr>
          <w:p w14:paraId="02B6E75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方正仿宋_GBK" w:cs="Times New Roman"/>
                <w:i w:val="0"/>
                <w:iCs w:val="0"/>
                <w:color w:val="000000"/>
                <w:sz w:val="21"/>
                <w:szCs w:val="21"/>
                <w:u w:val="none"/>
              </w:rPr>
            </w:pPr>
          </w:p>
        </w:tc>
      </w:tr>
      <w:tr w14:paraId="2886FB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98" w:hRule="atLeast"/>
          <w:jc w:val="center"/>
        </w:trPr>
        <w:tc>
          <w:tcPr>
            <w:tcW w:w="569" w:type="dxa"/>
            <w:vMerge w:val="restart"/>
            <w:shd w:val="clear" w:color="auto" w:fill="auto"/>
            <w:noWrap/>
            <w:vAlign w:val="center"/>
          </w:tcPr>
          <w:p w14:paraId="0FCAFEA5">
            <w:pPr>
              <w:keepNext w:val="0"/>
              <w:keepLines w:val="0"/>
              <w:pageBreakBefore w:val="0"/>
              <w:widowControl/>
              <w:suppressLineNumbers w:val="0"/>
              <w:kinsoku/>
              <w:wordWrap/>
              <w:overflowPunct/>
              <w:topLinePunct w:val="0"/>
              <w:autoSpaceDE/>
              <w:autoSpaceDN/>
              <w:bidi w:val="0"/>
              <w:adjustRightInd/>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sz w:val="21"/>
                <w:szCs w:val="21"/>
                <w:u w:val="none"/>
              </w:rPr>
            </w:pPr>
            <w:r>
              <w:rPr>
                <w:rFonts w:hint="default" w:ascii="Times New Roman" w:hAnsi="Times New Roman" w:eastAsia="方正仿宋_GBK" w:cs="Times New Roman"/>
                <w:i w:val="0"/>
                <w:iCs w:val="0"/>
                <w:color w:val="000000"/>
                <w:kern w:val="0"/>
                <w:sz w:val="21"/>
                <w:szCs w:val="21"/>
                <w:u w:val="none"/>
                <w:lang w:val="en-US" w:eastAsia="zh-CN" w:bidi="ar"/>
              </w:rPr>
              <w:t>八颗街道</w:t>
            </w:r>
          </w:p>
        </w:tc>
        <w:tc>
          <w:tcPr>
            <w:tcW w:w="1824" w:type="dxa"/>
            <w:shd w:val="clear" w:color="auto" w:fill="auto"/>
            <w:noWrap/>
            <w:vAlign w:val="center"/>
          </w:tcPr>
          <w:p w14:paraId="5A53E010">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割灌除草除藤+修枝</w:t>
            </w:r>
          </w:p>
        </w:tc>
        <w:tc>
          <w:tcPr>
            <w:tcW w:w="1072" w:type="dxa"/>
            <w:shd w:val="clear" w:color="auto" w:fill="auto"/>
            <w:noWrap/>
            <w:vAlign w:val="center"/>
          </w:tcPr>
          <w:p w14:paraId="13E42B71">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5811.68</w:t>
            </w:r>
          </w:p>
        </w:tc>
        <w:tc>
          <w:tcPr>
            <w:tcW w:w="870" w:type="dxa"/>
            <w:shd w:val="clear" w:color="auto" w:fill="auto"/>
            <w:noWrap/>
            <w:vAlign w:val="center"/>
          </w:tcPr>
          <w:p w14:paraId="1D8CA123">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900" w:type="dxa"/>
            <w:shd w:val="clear" w:color="auto" w:fill="auto"/>
            <w:noWrap/>
            <w:vAlign w:val="center"/>
          </w:tcPr>
          <w:p w14:paraId="1F66D3DC">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10" w:type="dxa"/>
            <w:shd w:val="clear" w:color="auto" w:fill="auto"/>
            <w:noWrap/>
            <w:vAlign w:val="center"/>
          </w:tcPr>
          <w:p w14:paraId="30AA9E61">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765" w:type="dxa"/>
            <w:shd w:val="clear" w:color="auto" w:fill="auto"/>
            <w:noWrap/>
            <w:vAlign w:val="center"/>
          </w:tcPr>
          <w:p w14:paraId="2078F415">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55" w:type="dxa"/>
            <w:shd w:val="clear" w:color="auto" w:fill="auto"/>
            <w:noWrap/>
            <w:vAlign w:val="center"/>
          </w:tcPr>
          <w:p w14:paraId="7E954CE4">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705" w:type="dxa"/>
            <w:shd w:val="clear" w:color="auto" w:fill="auto"/>
            <w:noWrap/>
            <w:vAlign w:val="center"/>
          </w:tcPr>
          <w:p w14:paraId="288774FA">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55" w:type="dxa"/>
            <w:shd w:val="clear" w:color="auto" w:fill="auto"/>
            <w:noWrap/>
            <w:vAlign w:val="center"/>
          </w:tcPr>
          <w:p w14:paraId="53BD9139">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939" w:type="dxa"/>
            <w:shd w:val="clear" w:color="auto" w:fill="auto"/>
            <w:noWrap/>
            <w:vAlign w:val="center"/>
          </w:tcPr>
          <w:p w14:paraId="12BB9668">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r>
      <w:tr w14:paraId="570B0C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569" w:type="dxa"/>
            <w:vMerge w:val="continue"/>
            <w:shd w:val="clear" w:color="auto" w:fill="auto"/>
            <w:noWrap/>
            <w:vAlign w:val="center"/>
          </w:tcPr>
          <w:p w14:paraId="029C351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方正仿宋_GBK" w:cs="Times New Roman"/>
                <w:i w:val="0"/>
                <w:iCs w:val="0"/>
                <w:color w:val="000000"/>
                <w:sz w:val="21"/>
                <w:szCs w:val="21"/>
                <w:u w:val="none"/>
              </w:rPr>
            </w:pPr>
          </w:p>
        </w:tc>
        <w:tc>
          <w:tcPr>
            <w:tcW w:w="1824" w:type="dxa"/>
            <w:shd w:val="clear" w:color="auto" w:fill="auto"/>
            <w:noWrap/>
            <w:vAlign w:val="center"/>
          </w:tcPr>
          <w:p w14:paraId="390887E0">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割灌除草除藤+修枝+补植+施肥</w:t>
            </w:r>
          </w:p>
        </w:tc>
        <w:tc>
          <w:tcPr>
            <w:tcW w:w="1072" w:type="dxa"/>
            <w:shd w:val="clear" w:color="auto" w:fill="auto"/>
            <w:noWrap/>
            <w:vAlign w:val="center"/>
          </w:tcPr>
          <w:p w14:paraId="3BC2D411">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1318.37</w:t>
            </w:r>
          </w:p>
        </w:tc>
        <w:tc>
          <w:tcPr>
            <w:tcW w:w="870" w:type="dxa"/>
            <w:shd w:val="clear" w:color="auto" w:fill="auto"/>
            <w:noWrap/>
            <w:vAlign w:val="center"/>
          </w:tcPr>
          <w:p w14:paraId="17E7B293">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900" w:type="dxa"/>
            <w:shd w:val="clear" w:color="auto" w:fill="auto"/>
            <w:noWrap/>
            <w:vAlign w:val="center"/>
          </w:tcPr>
          <w:p w14:paraId="7E09FA3B">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10" w:type="dxa"/>
            <w:shd w:val="clear" w:color="auto" w:fill="auto"/>
            <w:noWrap/>
            <w:vAlign w:val="center"/>
          </w:tcPr>
          <w:p w14:paraId="5849A273">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765" w:type="dxa"/>
            <w:shd w:val="clear" w:color="auto" w:fill="auto"/>
            <w:noWrap/>
            <w:vAlign w:val="center"/>
          </w:tcPr>
          <w:p w14:paraId="17C29389">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508</w:t>
            </w:r>
          </w:p>
        </w:tc>
        <w:tc>
          <w:tcPr>
            <w:tcW w:w="855" w:type="dxa"/>
            <w:shd w:val="clear" w:color="auto" w:fill="auto"/>
            <w:noWrap/>
            <w:vAlign w:val="center"/>
          </w:tcPr>
          <w:p w14:paraId="34E10556">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791</w:t>
            </w:r>
          </w:p>
        </w:tc>
        <w:tc>
          <w:tcPr>
            <w:tcW w:w="705" w:type="dxa"/>
            <w:shd w:val="clear" w:color="auto" w:fill="auto"/>
            <w:noWrap/>
            <w:vAlign w:val="center"/>
          </w:tcPr>
          <w:p w14:paraId="7855422D">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55" w:type="dxa"/>
            <w:shd w:val="clear" w:color="auto" w:fill="auto"/>
            <w:noWrap/>
            <w:vAlign w:val="center"/>
          </w:tcPr>
          <w:p w14:paraId="4B4B639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1299</w:t>
            </w:r>
          </w:p>
        </w:tc>
        <w:tc>
          <w:tcPr>
            <w:tcW w:w="939" w:type="dxa"/>
            <w:shd w:val="clear" w:color="auto" w:fill="auto"/>
            <w:noWrap/>
            <w:vAlign w:val="center"/>
          </w:tcPr>
          <w:p w14:paraId="4A488163">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1558.8</w:t>
            </w:r>
          </w:p>
        </w:tc>
      </w:tr>
      <w:tr w14:paraId="55A80F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98" w:hRule="atLeast"/>
          <w:jc w:val="center"/>
        </w:trPr>
        <w:tc>
          <w:tcPr>
            <w:tcW w:w="569" w:type="dxa"/>
            <w:vMerge w:val="continue"/>
            <w:shd w:val="clear" w:color="auto" w:fill="auto"/>
            <w:noWrap/>
            <w:vAlign w:val="center"/>
          </w:tcPr>
          <w:p w14:paraId="2CE3837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方正仿宋_GBK" w:cs="Times New Roman"/>
                <w:i w:val="0"/>
                <w:iCs w:val="0"/>
                <w:color w:val="000000"/>
                <w:sz w:val="21"/>
                <w:szCs w:val="21"/>
                <w:u w:val="none"/>
              </w:rPr>
            </w:pPr>
          </w:p>
        </w:tc>
        <w:tc>
          <w:tcPr>
            <w:tcW w:w="1824" w:type="dxa"/>
            <w:shd w:val="clear" w:color="auto" w:fill="auto"/>
            <w:noWrap/>
            <w:vAlign w:val="center"/>
          </w:tcPr>
          <w:p w14:paraId="61BC6B88">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生长伐+割灌除草除藤+修枝+补植+施肥</w:t>
            </w:r>
          </w:p>
        </w:tc>
        <w:tc>
          <w:tcPr>
            <w:tcW w:w="1072" w:type="dxa"/>
            <w:shd w:val="clear" w:color="auto" w:fill="auto"/>
            <w:noWrap/>
            <w:vAlign w:val="center"/>
          </w:tcPr>
          <w:p w14:paraId="1FD17B0F">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963.11</w:t>
            </w:r>
          </w:p>
        </w:tc>
        <w:tc>
          <w:tcPr>
            <w:tcW w:w="870" w:type="dxa"/>
            <w:shd w:val="clear" w:color="auto" w:fill="auto"/>
            <w:noWrap/>
            <w:vAlign w:val="center"/>
          </w:tcPr>
          <w:p w14:paraId="0B571E0F">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11320</w:t>
            </w:r>
          </w:p>
        </w:tc>
        <w:tc>
          <w:tcPr>
            <w:tcW w:w="900" w:type="dxa"/>
            <w:shd w:val="clear" w:color="auto" w:fill="auto"/>
            <w:noWrap/>
            <w:vAlign w:val="center"/>
          </w:tcPr>
          <w:p w14:paraId="1408E018">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381.71</w:t>
            </w:r>
          </w:p>
        </w:tc>
        <w:tc>
          <w:tcPr>
            <w:tcW w:w="810" w:type="dxa"/>
            <w:shd w:val="clear" w:color="auto" w:fill="auto"/>
            <w:noWrap/>
            <w:vAlign w:val="center"/>
          </w:tcPr>
          <w:p w14:paraId="30F471C8">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9041</w:t>
            </w:r>
          </w:p>
        </w:tc>
        <w:tc>
          <w:tcPr>
            <w:tcW w:w="765" w:type="dxa"/>
            <w:shd w:val="clear" w:color="auto" w:fill="auto"/>
            <w:noWrap/>
            <w:vAlign w:val="center"/>
          </w:tcPr>
          <w:p w14:paraId="3AACDC00">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6780</w:t>
            </w:r>
          </w:p>
        </w:tc>
        <w:tc>
          <w:tcPr>
            <w:tcW w:w="855" w:type="dxa"/>
            <w:shd w:val="clear" w:color="auto" w:fill="auto"/>
            <w:noWrap/>
            <w:vAlign w:val="center"/>
          </w:tcPr>
          <w:p w14:paraId="7D7922CC">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6772</w:t>
            </w:r>
          </w:p>
        </w:tc>
        <w:tc>
          <w:tcPr>
            <w:tcW w:w="705" w:type="dxa"/>
            <w:shd w:val="clear" w:color="auto" w:fill="auto"/>
            <w:noWrap/>
            <w:vAlign w:val="center"/>
          </w:tcPr>
          <w:p w14:paraId="7AC0A9D6">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55" w:type="dxa"/>
            <w:shd w:val="clear" w:color="auto" w:fill="auto"/>
            <w:noWrap/>
            <w:vAlign w:val="center"/>
          </w:tcPr>
          <w:p w14:paraId="024E125F">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22593</w:t>
            </w:r>
          </w:p>
        </w:tc>
        <w:tc>
          <w:tcPr>
            <w:tcW w:w="939" w:type="dxa"/>
            <w:shd w:val="clear" w:color="auto" w:fill="auto"/>
            <w:noWrap/>
            <w:vAlign w:val="center"/>
          </w:tcPr>
          <w:p w14:paraId="695C5E52">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27111.6</w:t>
            </w:r>
          </w:p>
        </w:tc>
      </w:tr>
      <w:tr w14:paraId="482489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98" w:hRule="atLeast"/>
          <w:jc w:val="center"/>
        </w:trPr>
        <w:tc>
          <w:tcPr>
            <w:tcW w:w="569" w:type="dxa"/>
            <w:vMerge w:val="continue"/>
            <w:shd w:val="clear" w:color="auto" w:fill="auto"/>
            <w:noWrap/>
            <w:vAlign w:val="center"/>
          </w:tcPr>
          <w:p w14:paraId="63C4E1B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方正仿宋_GBK" w:cs="Times New Roman"/>
                <w:i w:val="0"/>
                <w:iCs w:val="0"/>
                <w:color w:val="000000"/>
                <w:sz w:val="21"/>
                <w:szCs w:val="21"/>
                <w:u w:val="none"/>
              </w:rPr>
            </w:pPr>
          </w:p>
        </w:tc>
        <w:tc>
          <w:tcPr>
            <w:tcW w:w="1824" w:type="dxa"/>
            <w:shd w:val="clear" w:color="auto" w:fill="auto"/>
            <w:noWrap/>
            <w:vAlign w:val="center"/>
          </w:tcPr>
          <w:p w14:paraId="32B15EF4">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疏伐+割灌除草除藤+修枝+补植+施肥</w:t>
            </w:r>
          </w:p>
        </w:tc>
        <w:tc>
          <w:tcPr>
            <w:tcW w:w="1072" w:type="dxa"/>
            <w:shd w:val="clear" w:color="auto" w:fill="auto"/>
            <w:noWrap/>
            <w:vAlign w:val="center"/>
          </w:tcPr>
          <w:p w14:paraId="6251678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44.11</w:t>
            </w:r>
          </w:p>
        </w:tc>
        <w:tc>
          <w:tcPr>
            <w:tcW w:w="870" w:type="dxa"/>
            <w:shd w:val="clear" w:color="auto" w:fill="auto"/>
            <w:noWrap/>
            <w:vAlign w:val="center"/>
          </w:tcPr>
          <w:p w14:paraId="789A0AC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844</w:t>
            </w:r>
          </w:p>
        </w:tc>
        <w:tc>
          <w:tcPr>
            <w:tcW w:w="900" w:type="dxa"/>
            <w:shd w:val="clear" w:color="auto" w:fill="auto"/>
            <w:noWrap/>
            <w:vAlign w:val="center"/>
          </w:tcPr>
          <w:p w14:paraId="39F10922">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23.07</w:t>
            </w:r>
          </w:p>
        </w:tc>
        <w:tc>
          <w:tcPr>
            <w:tcW w:w="810" w:type="dxa"/>
            <w:shd w:val="clear" w:color="auto" w:fill="auto"/>
            <w:noWrap/>
            <w:vAlign w:val="center"/>
          </w:tcPr>
          <w:p w14:paraId="7E7BC8A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254</w:t>
            </w:r>
          </w:p>
        </w:tc>
        <w:tc>
          <w:tcPr>
            <w:tcW w:w="765" w:type="dxa"/>
            <w:shd w:val="clear" w:color="auto" w:fill="auto"/>
            <w:noWrap/>
            <w:vAlign w:val="center"/>
          </w:tcPr>
          <w:p w14:paraId="3BC478F6">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191</w:t>
            </w:r>
          </w:p>
        </w:tc>
        <w:tc>
          <w:tcPr>
            <w:tcW w:w="855" w:type="dxa"/>
            <w:shd w:val="clear" w:color="auto" w:fill="auto"/>
            <w:noWrap/>
            <w:vAlign w:val="center"/>
          </w:tcPr>
          <w:p w14:paraId="689CB89D">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191</w:t>
            </w:r>
          </w:p>
        </w:tc>
        <w:tc>
          <w:tcPr>
            <w:tcW w:w="705" w:type="dxa"/>
            <w:shd w:val="clear" w:color="auto" w:fill="auto"/>
            <w:noWrap/>
            <w:vAlign w:val="center"/>
          </w:tcPr>
          <w:p w14:paraId="4CC5A71E">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55" w:type="dxa"/>
            <w:shd w:val="clear" w:color="auto" w:fill="auto"/>
            <w:noWrap/>
            <w:vAlign w:val="center"/>
          </w:tcPr>
          <w:p w14:paraId="51865A08">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636</w:t>
            </w:r>
          </w:p>
        </w:tc>
        <w:tc>
          <w:tcPr>
            <w:tcW w:w="939" w:type="dxa"/>
            <w:shd w:val="clear" w:color="auto" w:fill="auto"/>
            <w:noWrap/>
            <w:vAlign w:val="center"/>
          </w:tcPr>
          <w:p w14:paraId="58D1187F">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763.2</w:t>
            </w:r>
          </w:p>
        </w:tc>
      </w:tr>
      <w:tr w14:paraId="559D07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98" w:hRule="atLeast"/>
          <w:jc w:val="center"/>
        </w:trPr>
        <w:tc>
          <w:tcPr>
            <w:tcW w:w="569" w:type="dxa"/>
            <w:vMerge w:val="continue"/>
            <w:shd w:val="clear" w:color="auto" w:fill="auto"/>
            <w:noWrap/>
            <w:vAlign w:val="center"/>
          </w:tcPr>
          <w:p w14:paraId="0D5F36C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方正仿宋_GBK" w:cs="Times New Roman"/>
                <w:i w:val="0"/>
                <w:iCs w:val="0"/>
                <w:color w:val="000000"/>
                <w:sz w:val="21"/>
                <w:szCs w:val="21"/>
                <w:u w:val="none"/>
              </w:rPr>
            </w:pPr>
          </w:p>
        </w:tc>
        <w:tc>
          <w:tcPr>
            <w:tcW w:w="1824" w:type="dxa"/>
            <w:shd w:val="clear" w:color="auto" w:fill="auto"/>
            <w:noWrap/>
            <w:vAlign w:val="center"/>
          </w:tcPr>
          <w:p w14:paraId="2E147D5C">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卫生伐+割灌除草除藤+修枝</w:t>
            </w:r>
          </w:p>
        </w:tc>
        <w:tc>
          <w:tcPr>
            <w:tcW w:w="1072" w:type="dxa"/>
            <w:shd w:val="clear" w:color="auto" w:fill="auto"/>
            <w:noWrap/>
            <w:vAlign w:val="center"/>
          </w:tcPr>
          <w:p w14:paraId="33E7FCAF">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1931.59</w:t>
            </w:r>
          </w:p>
        </w:tc>
        <w:tc>
          <w:tcPr>
            <w:tcW w:w="870" w:type="dxa"/>
            <w:shd w:val="clear" w:color="auto" w:fill="auto"/>
            <w:noWrap/>
            <w:vAlign w:val="center"/>
          </w:tcPr>
          <w:p w14:paraId="39C45D07">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5138</w:t>
            </w:r>
          </w:p>
        </w:tc>
        <w:tc>
          <w:tcPr>
            <w:tcW w:w="900" w:type="dxa"/>
            <w:shd w:val="clear" w:color="auto" w:fill="auto"/>
            <w:noWrap/>
            <w:vAlign w:val="center"/>
          </w:tcPr>
          <w:p w14:paraId="5DF37133">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362.95</w:t>
            </w:r>
          </w:p>
        </w:tc>
        <w:tc>
          <w:tcPr>
            <w:tcW w:w="810" w:type="dxa"/>
            <w:shd w:val="clear" w:color="auto" w:fill="auto"/>
            <w:noWrap/>
            <w:vAlign w:val="center"/>
          </w:tcPr>
          <w:p w14:paraId="5BF43F43">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765" w:type="dxa"/>
            <w:shd w:val="clear" w:color="auto" w:fill="auto"/>
            <w:noWrap/>
            <w:vAlign w:val="center"/>
          </w:tcPr>
          <w:p w14:paraId="76B0DF8B">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55" w:type="dxa"/>
            <w:shd w:val="clear" w:color="auto" w:fill="auto"/>
            <w:noWrap/>
            <w:vAlign w:val="center"/>
          </w:tcPr>
          <w:p w14:paraId="72856B2D">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705" w:type="dxa"/>
            <w:shd w:val="clear" w:color="auto" w:fill="auto"/>
            <w:noWrap/>
            <w:vAlign w:val="center"/>
          </w:tcPr>
          <w:p w14:paraId="4C99D575">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55" w:type="dxa"/>
            <w:shd w:val="clear" w:color="auto" w:fill="auto"/>
            <w:noWrap/>
            <w:vAlign w:val="center"/>
          </w:tcPr>
          <w:p w14:paraId="685146CB">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939" w:type="dxa"/>
            <w:shd w:val="clear" w:color="auto" w:fill="auto"/>
            <w:noWrap/>
            <w:vAlign w:val="center"/>
          </w:tcPr>
          <w:p w14:paraId="5C90C90B">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r>
      <w:tr w14:paraId="626A91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98" w:hRule="atLeast"/>
          <w:jc w:val="center"/>
        </w:trPr>
        <w:tc>
          <w:tcPr>
            <w:tcW w:w="569" w:type="dxa"/>
            <w:vMerge w:val="continue"/>
            <w:shd w:val="clear" w:color="auto" w:fill="auto"/>
            <w:noWrap/>
            <w:vAlign w:val="center"/>
          </w:tcPr>
          <w:p w14:paraId="4A867A1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方正仿宋_GBK" w:cs="Times New Roman"/>
                <w:i w:val="0"/>
                <w:iCs w:val="0"/>
                <w:color w:val="000000"/>
                <w:sz w:val="21"/>
                <w:szCs w:val="21"/>
                <w:u w:val="none"/>
              </w:rPr>
            </w:pPr>
          </w:p>
        </w:tc>
        <w:tc>
          <w:tcPr>
            <w:tcW w:w="1824" w:type="dxa"/>
            <w:shd w:val="clear" w:color="auto" w:fill="auto"/>
            <w:noWrap/>
            <w:vAlign w:val="center"/>
          </w:tcPr>
          <w:p w14:paraId="11247D4F">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卫生伐+割灌除草除藤+修枝+补植+施肥</w:t>
            </w:r>
          </w:p>
        </w:tc>
        <w:tc>
          <w:tcPr>
            <w:tcW w:w="1072" w:type="dxa"/>
            <w:shd w:val="clear" w:color="auto" w:fill="auto"/>
            <w:noWrap/>
            <w:vAlign w:val="center"/>
          </w:tcPr>
          <w:p w14:paraId="1AE4A379">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4531.14</w:t>
            </w:r>
          </w:p>
        </w:tc>
        <w:tc>
          <w:tcPr>
            <w:tcW w:w="870" w:type="dxa"/>
            <w:shd w:val="clear" w:color="auto" w:fill="auto"/>
            <w:noWrap/>
            <w:vAlign w:val="center"/>
          </w:tcPr>
          <w:p w14:paraId="27E1C376">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18400</w:t>
            </w:r>
          </w:p>
        </w:tc>
        <w:tc>
          <w:tcPr>
            <w:tcW w:w="900" w:type="dxa"/>
            <w:shd w:val="clear" w:color="auto" w:fill="auto"/>
            <w:noWrap/>
            <w:vAlign w:val="center"/>
          </w:tcPr>
          <w:p w14:paraId="1169798F">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1352.09</w:t>
            </w:r>
          </w:p>
        </w:tc>
        <w:tc>
          <w:tcPr>
            <w:tcW w:w="810" w:type="dxa"/>
            <w:shd w:val="clear" w:color="auto" w:fill="auto"/>
            <w:noWrap/>
            <w:vAlign w:val="center"/>
          </w:tcPr>
          <w:p w14:paraId="5443990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75</w:t>
            </w:r>
          </w:p>
        </w:tc>
        <w:tc>
          <w:tcPr>
            <w:tcW w:w="765" w:type="dxa"/>
            <w:shd w:val="clear" w:color="auto" w:fill="auto"/>
            <w:noWrap/>
            <w:vAlign w:val="center"/>
          </w:tcPr>
          <w:p w14:paraId="213C7F22">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75</w:t>
            </w:r>
          </w:p>
        </w:tc>
        <w:tc>
          <w:tcPr>
            <w:tcW w:w="855" w:type="dxa"/>
            <w:shd w:val="clear" w:color="auto" w:fill="auto"/>
            <w:noWrap/>
            <w:vAlign w:val="center"/>
          </w:tcPr>
          <w:p w14:paraId="44A61B1D">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4788</w:t>
            </w:r>
          </w:p>
        </w:tc>
        <w:tc>
          <w:tcPr>
            <w:tcW w:w="705" w:type="dxa"/>
            <w:shd w:val="clear" w:color="auto" w:fill="auto"/>
            <w:noWrap/>
            <w:vAlign w:val="center"/>
          </w:tcPr>
          <w:p w14:paraId="5FD9FD32">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55" w:type="dxa"/>
            <w:shd w:val="clear" w:color="auto" w:fill="auto"/>
            <w:noWrap/>
            <w:vAlign w:val="center"/>
          </w:tcPr>
          <w:p w14:paraId="1B135234">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4938</w:t>
            </w:r>
          </w:p>
        </w:tc>
        <w:tc>
          <w:tcPr>
            <w:tcW w:w="939" w:type="dxa"/>
            <w:shd w:val="clear" w:color="auto" w:fill="auto"/>
            <w:noWrap/>
            <w:vAlign w:val="center"/>
          </w:tcPr>
          <w:p w14:paraId="7E65869C">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5925.6</w:t>
            </w:r>
          </w:p>
        </w:tc>
      </w:tr>
      <w:tr w14:paraId="4135F6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98" w:hRule="atLeast"/>
          <w:jc w:val="center"/>
        </w:trPr>
        <w:tc>
          <w:tcPr>
            <w:tcW w:w="569" w:type="dxa"/>
            <w:vMerge w:val="continue"/>
            <w:shd w:val="clear" w:color="auto" w:fill="auto"/>
            <w:noWrap/>
            <w:vAlign w:val="center"/>
          </w:tcPr>
          <w:p w14:paraId="4D3B438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方正仿宋_GBK" w:cs="Times New Roman"/>
                <w:i w:val="0"/>
                <w:iCs w:val="0"/>
                <w:color w:val="000000"/>
                <w:sz w:val="21"/>
                <w:szCs w:val="21"/>
                <w:u w:val="none"/>
              </w:rPr>
            </w:pPr>
          </w:p>
        </w:tc>
        <w:tc>
          <w:tcPr>
            <w:tcW w:w="1824" w:type="dxa"/>
            <w:shd w:val="clear" w:color="auto" w:fill="auto"/>
            <w:noWrap/>
            <w:vAlign w:val="center"/>
          </w:tcPr>
          <w:p w14:paraId="4B9B66C3">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小</w:t>
            </w:r>
            <w:r>
              <w:rPr>
                <w:rFonts w:hint="default" w:ascii="Times New Roman" w:hAnsi="Times New Roman" w:eastAsia="方正仿宋_GBK" w:cs="Times New Roman"/>
                <w:i w:val="0"/>
                <w:iCs w:val="0"/>
                <w:color w:val="000000"/>
                <w:kern w:val="0"/>
                <w:sz w:val="21"/>
                <w:szCs w:val="21"/>
                <w:u w:val="none"/>
                <w:lang w:val="en-US" w:eastAsia="zh-CN" w:bidi="ar"/>
              </w:rPr>
              <w:t>计</w:t>
            </w:r>
          </w:p>
        </w:tc>
        <w:tc>
          <w:tcPr>
            <w:tcW w:w="1072" w:type="dxa"/>
            <w:shd w:val="clear" w:color="auto" w:fill="auto"/>
            <w:noWrap/>
            <w:vAlign w:val="center"/>
          </w:tcPr>
          <w:p w14:paraId="71EC8333">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val="en-US" w:eastAsia="zh-CN" w:bidi="ar"/>
              </w:rPr>
            </w:pPr>
            <w:r>
              <w:rPr>
                <w:rFonts w:hint="default" w:ascii="Times New Roman" w:hAnsi="Times New Roman" w:eastAsia="方正仿宋_GBK" w:cs="Times New Roman"/>
                <w:i w:val="0"/>
                <w:iCs w:val="0"/>
                <w:color w:val="000000"/>
                <w:kern w:val="0"/>
                <w:sz w:val="21"/>
                <w:szCs w:val="21"/>
                <w:u w:val="none"/>
                <w:lang w:val="en-US" w:eastAsia="zh-CN" w:bidi="ar"/>
              </w:rPr>
              <w:t>14600</w:t>
            </w:r>
            <w:r>
              <w:rPr>
                <w:rFonts w:hint="eastAsia" w:cs="Times New Roman"/>
                <w:i w:val="0"/>
                <w:iCs w:val="0"/>
                <w:color w:val="000000"/>
                <w:kern w:val="0"/>
                <w:sz w:val="21"/>
                <w:szCs w:val="21"/>
                <w:u w:val="none"/>
                <w:lang w:val="en-US" w:eastAsia="zh-CN" w:bidi="ar"/>
              </w:rPr>
              <w:t>.00</w:t>
            </w:r>
          </w:p>
        </w:tc>
        <w:tc>
          <w:tcPr>
            <w:tcW w:w="870" w:type="dxa"/>
            <w:shd w:val="clear" w:color="auto" w:fill="auto"/>
            <w:noWrap/>
            <w:vAlign w:val="center"/>
          </w:tcPr>
          <w:p w14:paraId="692FA523">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val="en-US" w:eastAsia="zh-CN" w:bidi="ar"/>
              </w:rPr>
            </w:pPr>
            <w:r>
              <w:rPr>
                <w:rFonts w:hint="default" w:ascii="Times New Roman" w:hAnsi="Times New Roman" w:eastAsia="方正仿宋_GBK" w:cs="Times New Roman"/>
                <w:i w:val="0"/>
                <w:iCs w:val="0"/>
                <w:color w:val="000000"/>
                <w:kern w:val="0"/>
                <w:sz w:val="21"/>
                <w:szCs w:val="21"/>
                <w:u w:val="none"/>
                <w:lang w:val="en-US" w:eastAsia="zh-CN" w:bidi="ar"/>
              </w:rPr>
              <w:t>35702</w:t>
            </w:r>
          </w:p>
        </w:tc>
        <w:tc>
          <w:tcPr>
            <w:tcW w:w="900" w:type="dxa"/>
            <w:shd w:val="clear" w:color="auto" w:fill="auto"/>
            <w:noWrap/>
            <w:vAlign w:val="center"/>
          </w:tcPr>
          <w:p w14:paraId="1C7C38CE">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val="en-US" w:eastAsia="zh-CN" w:bidi="ar"/>
              </w:rPr>
            </w:pPr>
            <w:r>
              <w:rPr>
                <w:rFonts w:hint="default" w:ascii="Times New Roman" w:hAnsi="Times New Roman" w:eastAsia="方正仿宋_GBK" w:cs="Times New Roman"/>
                <w:i w:val="0"/>
                <w:iCs w:val="0"/>
                <w:color w:val="000000"/>
                <w:kern w:val="0"/>
                <w:sz w:val="21"/>
                <w:szCs w:val="21"/>
                <w:u w:val="none"/>
                <w:lang w:val="en-US" w:eastAsia="zh-CN" w:bidi="ar"/>
              </w:rPr>
              <w:t>2119.82</w:t>
            </w:r>
          </w:p>
        </w:tc>
        <w:tc>
          <w:tcPr>
            <w:tcW w:w="810" w:type="dxa"/>
            <w:shd w:val="clear" w:color="auto" w:fill="auto"/>
            <w:noWrap/>
            <w:vAlign w:val="center"/>
          </w:tcPr>
          <w:p w14:paraId="51403B30">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val="en-US" w:eastAsia="zh-CN" w:bidi="ar"/>
              </w:rPr>
            </w:pPr>
            <w:r>
              <w:rPr>
                <w:rFonts w:hint="default" w:ascii="Times New Roman" w:hAnsi="Times New Roman" w:eastAsia="方正仿宋_GBK" w:cs="Times New Roman"/>
                <w:i w:val="0"/>
                <w:iCs w:val="0"/>
                <w:color w:val="000000"/>
                <w:kern w:val="0"/>
                <w:sz w:val="21"/>
                <w:szCs w:val="21"/>
                <w:u w:val="none"/>
                <w:lang w:val="en-US" w:eastAsia="zh-CN" w:bidi="ar"/>
              </w:rPr>
              <w:t>9370</w:t>
            </w:r>
          </w:p>
        </w:tc>
        <w:tc>
          <w:tcPr>
            <w:tcW w:w="765" w:type="dxa"/>
            <w:shd w:val="clear" w:color="auto" w:fill="auto"/>
            <w:noWrap/>
            <w:vAlign w:val="center"/>
          </w:tcPr>
          <w:p w14:paraId="4DD19628">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val="en-US" w:eastAsia="zh-CN" w:bidi="ar"/>
              </w:rPr>
            </w:pPr>
            <w:r>
              <w:rPr>
                <w:rFonts w:hint="default" w:ascii="Times New Roman" w:hAnsi="Times New Roman" w:eastAsia="方正仿宋_GBK" w:cs="Times New Roman"/>
                <w:i w:val="0"/>
                <w:iCs w:val="0"/>
                <w:color w:val="000000"/>
                <w:kern w:val="0"/>
                <w:sz w:val="21"/>
                <w:szCs w:val="21"/>
                <w:u w:val="none"/>
                <w:lang w:val="en-US" w:eastAsia="zh-CN" w:bidi="ar"/>
              </w:rPr>
              <w:t>7554</w:t>
            </w:r>
          </w:p>
        </w:tc>
        <w:tc>
          <w:tcPr>
            <w:tcW w:w="855" w:type="dxa"/>
            <w:shd w:val="clear" w:color="auto" w:fill="auto"/>
            <w:noWrap/>
            <w:vAlign w:val="center"/>
          </w:tcPr>
          <w:p w14:paraId="0D8AF696">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val="en-US" w:eastAsia="zh-CN" w:bidi="ar"/>
              </w:rPr>
            </w:pPr>
            <w:r>
              <w:rPr>
                <w:rFonts w:hint="default" w:ascii="Times New Roman" w:hAnsi="Times New Roman" w:eastAsia="方正仿宋_GBK" w:cs="Times New Roman"/>
                <w:i w:val="0"/>
                <w:iCs w:val="0"/>
                <w:color w:val="000000"/>
                <w:kern w:val="0"/>
                <w:sz w:val="21"/>
                <w:szCs w:val="21"/>
                <w:u w:val="none"/>
                <w:lang w:val="en-US" w:eastAsia="zh-CN" w:bidi="ar"/>
              </w:rPr>
              <w:t>12542</w:t>
            </w:r>
          </w:p>
        </w:tc>
        <w:tc>
          <w:tcPr>
            <w:tcW w:w="705" w:type="dxa"/>
            <w:shd w:val="clear" w:color="auto" w:fill="auto"/>
            <w:noWrap/>
            <w:vAlign w:val="center"/>
          </w:tcPr>
          <w:p w14:paraId="712B2075">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55" w:type="dxa"/>
            <w:shd w:val="clear" w:color="auto" w:fill="auto"/>
            <w:noWrap/>
            <w:vAlign w:val="center"/>
          </w:tcPr>
          <w:p w14:paraId="1617582C">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val="en-US" w:eastAsia="zh-CN" w:bidi="ar"/>
              </w:rPr>
            </w:pPr>
            <w:r>
              <w:rPr>
                <w:rFonts w:hint="default" w:ascii="Times New Roman" w:hAnsi="Times New Roman" w:eastAsia="方正仿宋_GBK" w:cs="Times New Roman"/>
                <w:i w:val="0"/>
                <w:iCs w:val="0"/>
                <w:color w:val="000000"/>
                <w:kern w:val="0"/>
                <w:sz w:val="21"/>
                <w:szCs w:val="21"/>
                <w:u w:val="none"/>
                <w:lang w:val="en-US" w:eastAsia="zh-CN" w:bidi="ar"/>
              </w:rPr>
              <w:t>29466</w:t>
            </w:r>
          </w:p>
        </w:tc>
        <w:tc>
          <w:tcPr>
            <w:tcW w:w="939" w:type="dxa"/>
            <w:shd w:val="clear" w:color="auto" w:fill="auto"/>
            <w:noWrap/>
            <w:vAlign w:val="center"/>
          </w:tcPr>
          <w:p w14:paraId="7E244B31">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val="en-US" w:eastAsia="zh-CN" w:bidi="ar"/>
              </w:rPr>
            </w:pPr>
            <w:r>
              <w:rPr>
                <w:rFonts w:hint="default" w:ascii="Times New Roman" w:hAnsi="Times New Roman" w:eastAsia="方正仿宋_GBK" w:cs="Times New Roman"/>
                <w:i w:val="0"/>
                <w:iCs w:val="0"/>
                <w:color w:val="000000"/>
                <w:kern w:val="0"/>
                <w:sz w:val="21"/>
                <w:szCs w:val="21"/>
                <w:u w:val="none"/>
                <w:lang w:val="en-US" w:eastAsia="zh-CN" w:bidi="ar"/>
              </w:rPr>
              <w:t>35359.2</w:t>
            </w:r>
          </w:p>
        </w:tc>
      </w:tr>
      <w:tr w14:paraId="3D4ED8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98" w:hRule="atLeast"/>
          <w:jc w:val="center"/>
        </w:trPr>
        <w:tc>
          <w:tcPr>
            <w:tcW w:w="569" w:type="dxa"/>
            <w:vMerge w:val="restart"/>
            <w:shd w:val="clear" w:color="auto" w:fill="auto"/>
            <w:noWrap/>
            <w:vAlign w:val="center"/>
          </w:tcPr>
          <w:p w14:paraId="55A977F4">
            <w:pPr>
              <w:keepNext w:val="0"/>
              <w:keepLines w:val="0"/>
              <w:pageBreakBefore w:val="0"/>
              <w:widowControl/>
              <w:suppressLineNumbers w:val="0"/>
              <w:kinsoku/>
              <w:wordWrap/>
              <w:overflowPunct/>
              <w:topLinePunct w:val="0"/>
              <w:autoSpaceDE/>
              <w:autoSpaceDN/>
              <w:bidi w:val="0"/>
              <w:adjustRightInd/>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sz w:val="21"/>
                <w:szCs w:val="21"/>
                <w:u w:val="none"/>
              </w:rPr>
            </w:pPr>
            <w:r>
              <w:rPr>
                <w:rFonts w:hint="default" w:ascii="Times New Roman" w:hAnsi="Times New Roman" w:eastAsia="方正仿宋_GBK" w:cs="Times New Roman"/>
                <w:i w:val="0"/>
                <w:iCs w:val="0"/>
                <w:color w:val="000000"/>
                <w:kern w:val="0"/>
                <w:sz w:val="21"/>
                <w:szCs w:val="21"/>
                <w:u w:val="none"/>
                <w:lang w:val="en-US" w:eastAsia="zh-CN" w:bidi="ar"/>
              </w:rPr>
              <w:t>江南街道</w:t>
            </w:r>
          </w:p>
        </w:tc>
        <w:tc>
          <w:tcPr>
            <w:tcW w:w="1824" w:type="dxa"/>
            <w:shd w:val="clear" w:color="auto" w:fill="auto"/>
            <w:noWrap/>
            <w:vAlign w:val="center"/>
          </w:tcPr>
          <w:p w14:paraId="5BBD04FC">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割灌除草除藤+修枝</w:t>
            </w:r>
          </w:p>
        </w:tc>
        <w:tc>
          <w:tcPr>
            <w:tcW w:w="1072" w:type="dxa"/>
            <w:shd w:val="clear" w:color="auto" w:fill="auto"/>
            <w:noWrap/>
            <w:vAlign w:val="center"/>
          </w:tcPr>
          <w:p w14:paraId="54F8B66E">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252.8</w:t>
            </w:r>
          </w:p>
        </w:tc>
        <w:tc>
          <w:tcPr>
            <w:tcW w:w="870" w:type="dxa"/>
            <w:shd w:val="clear" w:color="auto" w:fill="auto"/>
            <w:noWrap/>
            <w:vAlign w:val="center"/>
          </w:tcPr>
          <w:p w14:paraId="33BE81B5">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900" w:type="dxa"/>
            <w:shd w:val="clear" w:color="auto" w:fill="auto"/>
            <w:noWrap/>
            <w:vAlign w:val="center"/>
          </w:tcPr>
          <w:p w14:paraId="7BF734BF">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10" w:type="dxa"/>
            <w:shd w:val="clear" w:color="auto" w:fill="auto"/>
            <w:noWrap/>
            <w:vAlign w:val="center"/>
          </w:tcPr>
          <w:p w14:paraId="6DD8EAD1">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765" w:type="dxa"/>
            <w:shd w:val="clear" w:color="auto" w:fill="auto"/>
            <w:noWrap/>
            <w:vAlign w:val="center"/>
          </w:tcPr>
          <w:p w14:paraId="0DA16B78">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55" w:type="dxa"/>
            <w:shd w:val="clear" w:color="auto" w:fill="auto"/>
            <w:noWrap/>
            <w:vAlign w:val="center"/>
          </w:tcPr>
          <w:p w14:paraId="65F9A658">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705" w:type="dxa"/>
            <w:shd w:val="clear" w:color="auto" w:fill="auto"/>
            <w:noWrap/>
            <w:vAlign w:val="center"/>
          </w:tcPr>
          <w:p w14:paraId="5FF511A9">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55" w:type="dxa"/>
            <w:shd w:val="clear" w:color="auto" w:fill="auto"/>
            <w:noWrap/>
            <w:vAlign w:val="center"/>
          </w:tcPr>
          <w:p w14:paraId="38DE6DDD">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939" w:type="dxa"/>
            <w:shd w:val="clear" w:color="auto" w:fill="auto"/>
            <w:noWrap/>
            <w:vAlign w:val="center"/>
          </w:tcPr>
          <w:p w14:paraId="4B92B614">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38.4</w:t>
            </w:r>
          </w:p>
        </w:tc>
      </w:tr>
      <w:tr w14:paraId="6F18E6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98" w:hRule="atLeast"/>
          <w:jc w:val="center"/>
        </w:trPr>
        <w:tc>
          <w:tcPr>
            <w:tcW w:w="569" w:type="dxa"/>
            <w:vMerge w:val="continue"/>
            <w:shd w:val="clear" w:color="auto" w:fill="auto"/>
            <w:noWrap/>
            <w:vAlign w:val="center"/>
          </w:tcPr>
          <w:p w14:paraId="40D8C0A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方正仿宋_GBK" w:cs="Times New Roman"/>
                <w:i w:val="0"/>
                <w:iCs w:val="0"/>
                <w:color w:val="000000"/>
                <w:sz w:val="21"/>
                <w:szCs w:val="21"/>
                <w:u w:val="none"/>
              </w:rPr>
            </w:pPr>
          </w:p>
        </w:tc>
        <w:tc>
          <w:tcPr>
            <w:tcW w:w="1824" w:type="dxa"/>
            <w:shd w:val="clear" w:color="auto" w:fill="auto"/>
            <w:noWrap/>
            <w:vAlign w:val="center"/>
          </w:tcPr>
          <w:p w14:paraId="24911FA2">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割灌除草除藤+修枝+补植+施肥</w:t>
            </w:r>
          </w:p>
        </w:tc>
        <w:tc>
          <w:tcPr>
            <w:tcW w:w="1072" w:type="dxa"/>
            <w:shd w:val="clear" w:color="auto" w:fill="auto"/>
            <w:noWrap/>
            <w:vAlign w:val="center"/>
          </w:tcPr>
          <w:p w14:paraId="1211F7B8">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4.62</w:t>
            </w:r>
          </w:p>
        </w:tc>
        <w:tc>
          <w:tcPr>
            <w:tcW w:w="870" w:type="dxa"/>
            <w:shd w:val="clear" w:color="auto" w:fill="auto"/>
            <w:noWrap/>
            <w:vAlign w:val="center"/>
          </w:tcPr>
          <w:p w14:paraId="0014369B">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900" w:type="dxa"/>
            <w:shd w:val="clear" w:color="auto" w:fill="auto"/>
            <w:noWrap/>
            <w:vAlign w:val="center"/>
          </w:tcPr>
          <w:p w14:paraId="58F2DB26">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10" w:type="dxa"/>
            <w:shd w:val="clear" w:color="auto" w:fill="auto"/>
            <w:noWrap/>
            <w:vAlign w:val="center"/>
          </w:tcPr>
          <w:p w14:paraId="59BB4C48">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765" w:type="dxa"/>
            <w:shd w:val="clear" w:color="auto" w:fill="auto"/>
            <w:noWrap/>
            <w:vAlign w:val="center"/>
          </w:tcPr>
          <w:p w14:paraId="516804D0">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55" w:type="dxa"/>
            <w:shd w:val="clear" w:color="auto" w:fill="auto"/>
            <w:noWrap/>
            <w:vAlign w:val="center"/>
          </w:tcPr>
          <w:p w14:paraId="0DAF7FBA">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705" w:type="dxa"/>
            <w:shd w:val="clear" w:color="auto" w:fill="auto"/>
            <w:noWrap/>
            <w:vAlign w:val="center"/>
          </w:tcPr>
          <w:p w14:paraId="0D8EFA2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156</w:t>
            </w:r>
          </w:p>
        </w:tc>
        <w:tc>
          <w:tcPr>
            <w:tcW w:w="855" w:type="dxa"/>
            <w:shd w:val="clear" w:color="auto" w:fill="auto"/>
            <w:noWrap/>
            <w:vAlign w:val="center"/>
          </w:tcPr>
          <w:p w14:paraId="0D784461">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156</w:t>
            </w:r>
          </w:p>
        </w:tc>
        <w:tc>
          <w:tcPr>
            <w:tcW w:w="939" w:type="dxa"/>
            <w:shd w:val="clear" w:color="auto" w:fill="auto"/>
            <w:noWrap/>
            <w:vAlign w:val="center"/>
          </w:tcPr>
          <w:p w14:paraId="0B6B2891">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187.2</w:t>
            </w:r>
          </w:p>
        </w:tc>
      </w:tr>
      <w:tr w14:paraId="6EF31D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98" w:hRule="atLeast"/>
          <w:jc w:val="center"/>
        </w:trPr>
        <w:tc>
          <w:tcPr>
            <w:tcW w:w="569" w:type="dxa"/>
            <w:vMerge w:val="continue"/>
            <w:shd w:val="clear" w:color="auto" w:fill="auto"/>
            <w:noWrap/>
            <w:vAlign w:val="center"/>
          </w:tcPr>
          <w:p w14:paraId="2E23801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方正仿宋_GBK" w:cs="Times New Roman"/>
                <w:i w:val="0"/>
                <w:iCs w:val="0"/>
                <w:color w:val="000000"/>
                <w:sz w:val="21"/>
                <w:szCs w:val="21"/>
                <w:u w:val="none"/>
              </w:rPr>
            </w:pPr>
          </w:p>
        </w:tc>
        <w:tc>
          <w:tcPr>
            <w:tcW w:w="1824" w:type="dxa"/>
            <w:shd w:val="clear" w:color="auto" w:fill="auto"/>
            <w:noWrap/>
            <w:vAlign w:val="center"/>
          </w:tcPr>
          <w:p w14:paraId="7E74115E">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生长伐+割灌除草除藤+修枝+补植+施肥</w:t>
            </w:r>
          </w:p>
        </w:tc>
        <w:tc>
          <w:tcPr>
            <w:tcW w:w="1072" w:type="dxa"/>
            <w:shd w:val="clear" w:color="auto" w:fill="auto"/>
            <w:noWrap/>
            <w:vAlign w:val="center"/>
          </w:tcPr>
          <w:p w14:paraId="0EF02568">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4.04</w:t>
            </w:r>
          </w:p>
        </w:tc>
        <w:tc>
          <w:tcPr>
            <w:tcW w:w="870" w:type="dxa"/>
            <w:shd w:val="clear" w:color="auto" w:fill="auto"/>
            <w:noWrap/>
            <w:vAlign w:val="center"/>
          </w:tcPr>
          <w:p w14:paraId="30CD918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44</w:t>
            </w:r>
          </w:p>
        </w:tc>
        <w:tc>
          <w:tcPr>
            <w:tcW w:w="900" w:type="dxa"/>
            <w:shd w:val="clear" w:color="auto" w:fill="auto"/>
            <w:noWrap/>
            <w:vAlign w:val="center"/>
          </w:tcPr>
          <w:p w14:paraId="70302277">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2.79</w:t>
            </w:r>
          </w:p>
        </w:tc>
        <w:tc>
          <w:tcPr>
            <w:tcW w:w="810" w:type="dxa"/>
            <w:shd w:val="clear" w:color="auto" w:fill="auto"/>
            <w:noWrap/>
            <w:vAlign w:val="center"/>
          </w:tcPr>
          <w:p w14:paraId="2ECB8EFC">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765" w:type="dxa"/>
            <w:shd w:val="clear" w:color="auto" w:fill="auto"/>
            <w:noWrap/>
            <w:vAlign w:val="center"/>
          </w:tcPr>
          <w:p w14:paraId="48DC2D4C">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55" w:type="dxa"/>
            <w:shd w:val="clear" w:color="auto" w:fill="auto"/>
            <w:noWrap/>
            <w:vAlign w:val="center"/>
          </w:tcPr>
          <w:p w14:paraId="50BB5795">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705" w:type="dxa"/>
            <w:shd w:val="clear" w:color="auto" w:fill="auto"/>
            <w:noWrap/>
            <w:vAlign w:val="center"/>
          </w:tcPr>
          <w:p w14:paraId="38D1CA45">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32</w:t>
            </w:r>
          </w:p>
        </w:tc>
        <w:tc>
          <w:tcPr>
            <w:tcW w:w="855" w:type="dxa"/>
            <w:shd w:val="clear" w:color="auto" w:fill="auto"/>
            <w:noWrap/>
            <w:vAlign w:val="center"/>
          </w:tcPr>
          <w:p w14:paraId="072AF12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32</w:t>
            </w:r>
          </w:p>
        </w:tc>
        <w:tc>
          <w:tcPr>
            <w:tcW w:w="939" w:type="dxa"/>
            <w:shd w:val="clear" w:color="auto" w:fill="auto"/>
            <w:noWrap/>
            <w:vAlign w:val="center"/>
          </w:tcPr>
          <w:p w14:paraId="43C9C81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38.4</w:t>
            </w:r>
          </w:p>
        </w:tc>
      </w:tr>
      <w:tr w14:paraId="5EA5F9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98" w:hRule="atLeast"/>
          <w:jc w:val="center"/>
        </w:trPr>
        <w:tc>
          <w:tcPr>
            <w:tcW w:w="569" w:type="dxa"/>
            <w:vMerge w:val="continue"/>
            <w:shd w:val="clear" w:color="auto" w:fill="auto"/>
            <w:noWrap/>
            <w:vAlign w:val="center"/>
          </w:tcPr>
          <w:p w14:paraId="3075C23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方正仿宋_GBK" w:cs="Times New Roman"/>
                <w:i w:val="0"/>
                <w:iCs w:val="0"/>
                <w:color w:val="000000"/>
                <w:sz w:val="21"/>
                <w:szCs w:val="21"/>
                <w:u w:val="none"/>
              </w:rPr>
            </w:pPr>
          </w:p>
        </w:tc>
        <w:tc>
          <w:tcPr>
            <w:tcW w:w="1824" w:type="dxa"/>
            <w:shd w:val="clear" w:color="auto" w:fill="auto"/>
            <w:noWrap/>
            <w:vAlign w:val="center"/>
          </w:tcPr>
          <w:p w14:paraId="572C6974">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疏伐+割灌除草除藤+修枝+补植+施肥</w:t>
            </w:r>
          </w:p>
        </w:tc>
        <w:tc>
          <w:tcPr>
            <w:tcW w:w="1072" w:type="dxa"/>
            <w:shd w:val="clear" w:color="auto" w:fill="auto"/>
            <w:noWrap/>
            <w:vAlign w:val="center"/>
          </w:tcPr>
          <w:p w14:paraId="3324145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8.95</w:t>
            </w:r>
          </w:p>
        </w:tc>
        <w:tc>
          <w:tcPr>
            <w:tcW w:w="870" w:type="dxa"/>
            <w:shd w:val="clear" w:color="auto" w:fill="auto"/>
            <w:noWrap/>
            <w:vAlign w:val="center"/>
          </w:tcPr>
          <w:p w14:paraId="2FA64C19">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900" w:type="dxa"/>
            <w:shd w:val="clear" w:color="auto" w:fill="auto"/>
            <w:noWrap/>
            <w:vAlign w:val="center"/>
          </w:tcPr>
          <w:p w14:paraId="77A8502A">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10" w:type="dxa"/>
            <w:shd w:val="clear" w:color="auto" w:fill="auto"/>
            <w:noWrap/>
            <w:vAlign w:val="center"/>
          </w:tcPr>
          <w:p w14:paraId="78C244DA">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765" w:type="dxa"/>
            <w:shd w:val="clear" w:color="auto" w:fill="auto"/>
            <w:noWrap/>
            <w:vAlign w:val="center"/>
          </w:tcPr>
          <w:p w14:paraId="1E5FA0FB">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55" w:type="dxa"/>
            <w:shd w:val="clear" w:color="auto" w:fill="auto"/>
            <w:noWrap/>
            <w:vAlign w:val="center"/>
          </w:tcPr>
          <w:p w14:paraId="736A40FB">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705" w:type="dxa"/>
            <w:shd w:val="clear" w:color="auto" w:fill="auto"/>
            <w:noWrap/>
            <w:vAlign w:val="center"/>
          </w:tcPr>
          <w:p w14:paraId="219A1AE2">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90</w:t>
            </w:r>
          </w:p>
        </w:tc>
        <w:tc>
          <w:tcPr>
            <w:tcW w:w="855" w:type="dxa"/>
            <w:shd w:val="clear" w:color="auto" w:fill="auto"/>
            <w:noWrap/>
            <w:vAlign w:val="center"/>
          </w:tcPr>
          <w:p w14:paraId="32E8BAB3">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90</w:t>
            </w:r>
          </w:p>
        </w:tc>
        <w:tc>
          <w:tcPr>
            <w:tcW w:w="939" w:type="dxa"/>
            <w:shd w:val="clear" w:color="auto" w:fill="auto"/>
            <w:noWrap/>
            <w:vAlign w:val="center"/>
          </w:tcPr>
          <w:p w14:paraId="565B454C">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108</w:t>
            </w:r>
            <w:r>
              <w:rPr>
                <w:rFonts w:hint="eastAsia" w:cs="Times New Roman"/>
                <w:i w:val="0"/>
                <w:iCs w:val="0"/>
                <w:color w:val="000000"/>
                <w:kern w:val="0"/>
                <w:sz w:val="21"/>
                <w:szCs w:val="21"/>
                <w:u w:val="none"/>
                <w:lang w:val="en-US" w:eastAsia="zh-CN" w:bidi="ar"/>
              </w:rPr>
              <w:t>.0</w:t>
            </w:r>
          </w:p>
        </w:tc>
      </w:tr>
      <w:tr w14:paraId="4505DC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98" w:hRule="atLeast"/>
          <w:jc w:val="center"/>
        </w:trPr>
        <w:tc>
          <w:tcPr>
            <w:tcW w:w="569" w:type="dxa"/>
            <w:vMerge w:val="continue"/>
            <w:shd w:val="clear" w:color="auto" w:fill="auto"/>
            <w:noWrap/>
            <w:vAlign w:val="center"/>
          </w:tcPr>
          <w:p w14:paraId="46225B5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方正仿宋_GBK" w:cs="Times New Roman"/>
                <w:i w:val="0"/>
                <w:iCs w:val="0"/>
                <w:color w:val="000000"/>
                <w:sz w:val="21"/>
                <w:szCs w:val="21"/>
                <w:u w:val="none"/>
              </w:rPr>
            </w:pPr>
          </w:p>
        </w:tc>
        <w:tc>
          <w:tcPr>
            <w:tcW w:w="1824" w:type="dxa"/>
            <w:shd w:val="clear" w:color="auto" w:fill="auto"/>
            <w:noWrap/>
            <w:vAlign w:val="center"/>
          </w:tcPr>
          <w:p w14:paraId="15D063EF">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卫生伐+割灌除草除藤+修枝</w:t>
            </w:r>
          </w:p>
        </w:tc>
        <w:tc>
          <w:tcPr>
            <w:tcW w:w="1072" w:type="dxa"/>
            <w:shd w:val="clear" w:color="auto" w:fill="auto"/>
            <w:noWrap/>
            <w:vAlign w:val="center"/>
          </w:tcPr>
          <w:p w14:paraId="7A0A6ABF">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645.07</w:t>
            </w:r>
          </w:p>
        </w:tc>
        <w:tc>
          <w:tcPr>
            <w:tcW w:w="870" w:type="dxa"/>
            <w:shd w:val="clear" w:color="auto" w:fill="auto"/>
            <w:noWrap/>
            <w:vAlign w:val="center"/>
          </w:tcPr>
          <w:p w14:paraId="795AD6F5">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1383</w:t>
            </w:r>
          </w:p>
        </w:tc>
        <w:tc>
          <w:tcPr>
            <w:tcW w:w="900" w:type="dxa"/>
            <w:shd w:val="clear" w:color="auto" w:fill="auto"/>
            <w:noWrap/>
            <w:vAlign w:val="center"/>
          </w:tcPr>
          <w:p w14:paraId="61A9025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81.83</w:t>
            </w:r>
          </w:p>
        </w:tc>
        <w:tc>
          <w:tcPr>
            <w:tcW w:w="810" w:type="dxa"/>
            <w:shd w:val="clear" w:color="auto" w:fill="auto"/>
            <w:noWrap/>
            <w:vAlign w:val="center"/>
          </w:tcPr>
          <w:p w14:paraId="09F1FA25">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765" w:type="dxa"/>
            <w:shd w:val="clear" w:color="auto" w:fill="auto"/>
            <w:noWrap/>
            <w:vAlign w:val="center"/>
          </w:tcPr>
          <w:p w14:paraId="23D10A30">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55" w:type="dxa"/>
            <w:shd w:val="clear" w:color="auto" w:fill="auto"/>
            <w:noWrap/>
            <w:vAlign w:val="center"/>
          </w:tcPr>
          <w:p w14:paraId="0A6CF8DA">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705" w:type="dxa"/>
            <w:shd w:val="clear" w:color="auto" w:fill="auto"/>
            <w:noWrap/>
            <w:vAlign w:val="center"/>
          </w:tcPr>
          <w:p w14:paraId="0E00DB6C">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55" w:type="dxa"/>
            <w:shd w:val="clear" w:color="auto" w:fill="auto"/>
            <w:noWrap/>
            <w:vAlign w:val="center"/>
          </w:tcPr>
          <w:p w14:paraId="264CB7A1">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939" w:type="dxa"/>
            <w:shd w:val="clear" w:color="auto" w:fill="auto"/>
            <w:noWrap/>
            <w:vAlign w:val="center"/>
          </w:tcPr>
          <w:p w14:paraId="274E65D2">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1830.4</w:t>
            </w:r>
          </w:p>
        </w:tc>
      </w:tr>
      <w:tr w14:paraId="097F24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98" w:hRule="atLeast"/>
          <w:jc w:val="center"/>
        </w:trPr>
        <w:tc>
          <w:tcPr>
            <w:tcW w:w="569" w:type="dxa"/>
            <w:vMerge w:val="continue"/>
            <w:shd w:val="clear" w:color="auto" w:fill="auto"/>
            <w:noWrap/>
            <w:vAlign w:val="center"/>
          </w:tcPr>
          <w:p w14:paraId="25C05A1F">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方正仿宋_GBK" w:cs="Times New Roman"/>
                <w:i w:val="0"/>
                <w:iCs w:val="0"/>
                <w:color w:val="000000"/>
                <w:sz w:val="21"/>
                <w:szCs w:val="21"/>
                <w:u w:val="none"/>
              </w:rPr>
            </w:pPr>
          </w:p>
        </w:tc>
        <w:tc>
          <w:tcPr>
            <w:tcW w:w="1824" w:type="dxa"/>
            <w:shd w:val="clear" w:color="auto" w:fill="auto"/>
            <w:noWrap/>
            <w:vAlign w:val="center"/>
          </w:tcPr>
          <w:p w14:paraId="4CC29065">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卫生伐+割灌除草除藤+修枝+补植+施肥</w:t>
            </w:r>
          </w:p>
        </w:tc>
        <w:tc>
          <w:tcPr>
            <w:tcW w:w="1072" w:type="dxa"/>
            <w:shd w:val="clear" w:color="auto" w:fill="auto"/>
            <w:noWrap/>
            <w:vAlign w:val="center"/>
          </w:tcPr>
          <w:p w14:paraId="7C61914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184.52</w:t>
            </w:r>
          </w:p>
        </w:tc>
        <w:tc>
          <w:tcPr>
            <w:tcW w:w="870" w:type="dxa"/>
            <w:shd w:val="clear" w:color="auto" w:fill="auto"/>
            <w:noWrap/>
            <w:vAlign w:val="center"/>
          </w:tcPr>
          <w:p w14:paraId="2DB27F5E">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242</w:t>
            </w:r>
          </w:p>
        </w:tc>
        <w:tc>
          <w:tcPr>
            <w:tcW w:w="900" w:type="dxa"/>
            <w:shd w:val="clear" w:color="auto" w:fill="auto"/>
            <w:noWrap/>
            <w:vAlign w:val="center"/>
          </w:tcPr>
          <w:p w14:paraId="56D9CB97">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10</w:t>
            </w:r>
          </w:p>
        </w:tc>
        <w:tc>
          <w:tcPr>
            <w:tcW w:w="810" w:type="dxa"/>
            <w:shd w:val="clear" w:color="auto" w:fill="auto"/>
            <w:noWrap/>
            <w:vAlign w:val="center"/>
          </w:tcPr>
          <w:p w14:paraId="39D89F29">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2738</w:t>
            </w:r>
          </w:p>
        </w:tc>
        <w:tc>
          <w:tcPr>
            <w:tcW w:w="765" w:type="dxa"/>
            <w:shd w:val="clear" w:color="auto" w:fill="auto"/>
            <w:noWrap/>
            <w:vAlign w:val="center"/>
          </w:tcPr>
          <w:p w14:paraId="1DE2ABA7">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2746</w:t>
            </w:r>
          </w:p>
        </w:tc>
        <w:tc>
          <w:tcPr>
            <w:tcW w:w="855" w:type="dxa"/>
            <w:shd w:val="clear" w:color="auto" w:fill="auto"/>
            <w:noWrap/>
            <w:vAlign w:val="center"/>
          </w:tcPr>
          <w:p w14:paraId="6317E9DF">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705" w:type="dxa"/>
            <w:shd w:val="clear" w:color="auto" w:fill="auto"/>
            <w:noWrap/>
            <w:vAlign w:val="center"/>
          </w:tcPr>
          <w:p w14:paraId="73A041C3">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55" w:type="dxa"/>
            <w:shd w:val="clear" w:color="auto" w:fill="auto"/>
            <w:noWrap/>
            <w:vAlign w:val="center"/>
          </w:tcPr>
          <w:p w14:paraId="2F7ACACE">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5484</w:t>
            </w:r>
          </w:p>
        </w:tc>
        <w:tc>
          <w:tcPr>
            <w:tcW w:w="939" w:type="dxa"/>
            <w:shd w:val="clear" w:color="auto" w:fill="auto"/>
            <w:noWrap/>
            <w:vAlign w:val="center"/>
          </w:tcPr>
          <w:p w14:paraId="7456413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6580.8</w:t>
            </w:r>
          </w:p>
        </w:tc>
      </w:tr>
      <w:tr w14:paraId="59018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98" w:hRule="atLeast"/>
          <w:jc w:val="center"/>
        </w:trPr>
        <w:tc>
          <w:tcPr>
            <w:tcW w:w="569" w:type="dxa"/>
            <w:vMerge w:val="continue"/>
            <w:shd w:val="clear" w:color="auto" w:fill="auto"/>
            <w:noWrap/>
            <w:vAlign w:val="center"/>
          </w:tcPr>
          <w:p w14:paraId="3017033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rPr>
                <w:rFonts w:hint="default" w:ascii="Times New Roman" w:hAnsi="Times New Roman" w:eastAsia="方正仿宋_GBK" w:cs="Times New Roman"/>
                <w:i w:val="0"/>
                <w:iCs w:val="0"/>
                <w:color w:val="000000"/>
                <w:sz w:val="21"/>
                <w:szCs w:val="21"/>
                <w:u w:val="none"/>
              </w:rPr>
            </w:pPr>
          </w:p>
        </w:tc>
        <w:tc>
          <w:tcPr>
            <w:tcW w:w="1824" w:type="dxa"/>
            <w:shd w:val="clear" w:color="auto" w:fill="auto"/>
            <w:noWrap/>
            <w:vAlign w:val="center"/>
          </w:tcPr>
          <w:p w14:paraId="734210D0">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小</w:t>
            </w:r>
            <w:r>
              <w:rPr>
                <w:rFonts w:hint="default" w:ascii="Times New Roman" w:hAnsi="Times New Roman" w:eastAsia="方正仿宋_GBK" w:cs="Times New Roman"/>
                <w:i w:val="0"/>
                <w:iCs w:val="0"/>
                <w:color w:val="000000"/>
                <w:kern w:val="0"/>
                <w:sz w:val="21"/>
                <w:szCs w:val="21"/>
                <w:u w:val="none"/>
                <w:lang w:val="en-US" w:eastAsia="zh-CN" w:bidi="ar"/>
              </w:rPr>
              <w:t>计</w:t>
            </w:r>
          </w:p>
        </w:tc>
        <w:tc>
          <w:tcPr>
            <w:tcW w:w="1072" w:type="dxa"/>
            <w:shd w:val="clear" w:color="auto" w:fill="auto"/>
            <w:noWrap/>
            <w:vAlign w:val="center"/>
          </w:tcPr>
          <w:p w14:paraId="67B366D6">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val="en-US" w:eastAsia="zh-CN" w:bidi="ar"/>
              </w:rPr>
            </w:pPr>
            <w:r>
              <w:rPr>
                <w:rFonts w:hint="default" w:ascii="Times New Roman" w:hAnsi="Times New Roman" w:eastAsia="方正仿宋_GBK" w:cs="Times New Roman"/>
                <w:i w:val="0"/>
                <w:iCs w:val="0"/>
                <w:color w:val="000000"/>
                <w:kern w:val="0"/>
                <w:sz w:val="21"/>
                <w:szCs w:val="21"/>
                <w:u w:val="none"/>
                <w:lang w:val="en-US" w:eastAsia="zh-CN" w:bidi="ar"/>
              </w:rPr>
              <w:t>1100</w:t>
            </w:r>
            <w:r>
              <w:rPr>
                <w:rFonts w:hint="eastAsia" w:cs="Times New Roman"/>
                <w:i w:val="0"/>
                <w:iCs w:val="0"/>
                <w:color w:val="000000"/>
                <w:kern w:val="0"/>
                <w:sz w:val="21"/>
                <w:szCs w:val="21"/>
                <w:u w:val="none"/>
                <w:lang w:val="en-US" w:eastAsia="zh-CN" w:bidi="ar"/>
              </w:rPr>
              <w:t>.00</w:t>
            </w:r>
          </w:p>
        </w:tc>
        <w:tc>
          <w:tcPr>
            <w:tcW w:w="870" w:type="dxa"/>
            <w:shd w:val="clear" w:color="auto" w:fill="auto"/>
            <w:noWrap/>
            <w:vAlign w:val="center"/>
          </w:tcPr>
          <w:p w14:paraId="7A87D245">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val="en-US" w:eastAsia="zh-CN" w:bidi="ar"/>
              </w:rPr>
            </w:pPr>
            <w:r>
              <w:rPr>
                <w:rFonts w:hint="default" w:ascii="Times New Roman" w:hAnsi="Times New Roman" w:eastAsia="方正仿宋_GBK" w:cs="Times New Roman"/>
                <w:i w:val="0"/>
                <w:iCs w:val="0"/>
                <w:color w:val="000000"/>
                <w:kern w:val="0"/>
                <w:sz w:val="21"/>
                <w:szCs w:val="21"/>
                <w:u w:val="none"/>
                <w:lang w:val="en-US" w:eastAsia="zh-CN" w:bidi="ar"/>
              </w:rPr>
              <w:t>1669</w:t>
            </w:r>
          </w:p>
        </w:tc>
        <w:tc>
          <w:tcPr>
            <w:tcW w:w="900" w:type="dxa"/>
            <w:shd w:val="clear" w:color="auto" w:fill="auto"/>
            <w:noWrap/>
            <w:vAlign w:val="center"/>
          </w:tcPr>
          <w:p w14:paraId="690A7EE6">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val="en-US" w:eastAsia="zh-CN" w:bidi="ar"/>
              </w:rPr>
            </w:pPr>
            <w:r>
              <w:rPr>
                <w:rFonts w:hint="default" w:ascii="Times New Roman" w:hAnsi="Times New Roman" w:eastAsia="方正仿宋_GBK" w:cs="Times New Roman"/>
                <w:i w:val="0"/>
                <w:iCs w:val="0"/>
                <w:color w:val="000000"/>
                <w:kern w:val="0"/>
                <w:sz w:val="21"/>
                <w:szCs w:val="21"/>
                <w:u w:val="none"/>
                <w:lang w:val="en-US" w:eastAsia="zh-CN" w:bidi="ar"/>
              </w:rPr>
              <w:t>94.62</w:t>
            </w:r>
          </w:p>
        </w:tc>
        <w:tc>
          <w:tcPr>
            <w:tcW w:w="810" w:type="dxa"/>
            <w:shd w:val="clear" w:color="auto" w:fill="auto"/>
            <w:noWrap/>
            <w:vAlign w:val="center"/>
          </w:tcPr>
          <w:p w14:paraId="7765F7D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val="en-US" w:eastAsia="zh-CN" w:bidi="ar"/>
              </w:rPr>
            </w:pPr>
            <w:r>
              <w:rPr>
                <w:rFonts w:hint="default" w:ascii="Times New Roman" w:hAnsi="Times New Roman" w:eastAsia="方正仿宋_GBK" w:cs="Times New Roman"/>
                <w:i w:val="0"/>
                <w:iCs w:val="0"/>
                <w:color w:val="000000"/>
                <w:kern w:val="0"/>
                <w:sz w:val="21"/>
                <w:szCs w:val="21"/>
                <w:u w:val="none"/>
                <w:lang w:val="en-US" w:eastAsia="zh-CN" w:bidi="ar"/>
              </w:rPr>
              <w:t>2738</w:t>
            </w:r>
          </w:p>
        </w:tc>
        <w:tc>
          <w:tcPr>
            <w:tcW w:w="765" w:type="dxa"/>
            <w:shd w:val="clear" w:color="auto" w:fill="auto"/>
            <w:noWrap/>
            <w:vAlign w:val="center"/>
          </w:tcPr>
          <w:p w14:paraId="5EBA7B76">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val="en-US" w:eastAsia="zh-CN" w:bidi="ar"/>
              </w:rPr>
            </w:pPr>
            <w:r>
              <w:rPr>
                <w:rFonts w:hint="default" w:ascii="Times New Roman" w:hAnsi="Times New Roman" w:eastAsia="方正仿宋_GBK" w:cs="Times New Roman"/>
                <w:i w:val="0"/>
                <w:iCs w:val="0"/>
                <w:color w:val="000000"/>
                <w:kern w:val="0"/>
                <w:sz w:val="21"/>
                <w:szCs w:val="21"/>
                <w:u w:val="none"/>
                <w:lang w:val="en-US" w:eastAsia="zh-CN" w:bidi="ar"/>
              </w:rPr>
              <w:t>2746</w:t>
            </w:r>
          </w:p>
        </w:tc>
        <w:tc>
          <w:tcPr>
            <w:tcW w:w="855" w:type="dxa"/>
            <w:shd w:val="clear" w:color="auto" w:fill="auto"/>
            <w:noWrap/>
            <w:vAlign w:val="center"/>
          </w:tcPr>
          <w:p w14:paraId="127CA84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705" w:type="dxa"/>
            <w:shd w:val="clear" w:color="auto" w:fill="auto"/>
            <w:noWrap/>
            <w:vAlign w:val="center"/>
          </w:tcPr>
          <w:p w14:paraId="45D946F4">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278</w:t>
            </w:r>
          </w:p>
        </w:tc>
        <w:tc>
          <w:tcPr>
            <w:tcW w:w="855" w:type="dxa"/>
            <w:shd w:val="clear" w:color="auto" w:fill="auto"/>
            <w:noWrap/>
            <w:vAlign w:val="center"/>
          </w:tcPr>
          <w:p w14:paraId="52E037AC">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val="en-US" w:eastAsia="zh-CN" w:bidi="ar"/>
              </w:rPr>
            </w:pPr>
            <w:r>
              <w:rPr>
                <w:rFonts w:hint="default" w:ascii="Times New Roman" w:hAnsi="Times New Roman" w:eastAsia="方正仿宋_GBK" w:cs="Times New Roman"/>
                <w:i w:val="0"/>
                <w:iCs w:val="0"/>
                <w:color w:val="000000"/>
                <w:kern w:val="0"/>
                <w:sz w:val="21"/>
                <w:szCs w:val="21"/>
                <w:u w:val="none"/>
                <w:lang w:val="en-US" w:eastAsia="zh-CN" w:bidi="ar"/>
              </w:rPr>
              <w:t>5762</w:t>
            </w:r>
          </w:p>
        </w:tc>
        <w:tc>
          <w:tcPr>
            <w:tcW w:w="939" w:type="dxa"/>
            <w:shd w:val="clear" w:color="auto" w:fill="auto"/>
            <w:noWrap/>
            <w:vAlign w:val="center"/>
          </w:tcPr>
          <w:p w14:paraId="7C4F7F09">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val="en-US" w:eastAsia="zh-CN" w:bidi="ar"/>
              </w:rPr>
            </w:pPr>
            <w:r>
              <w:rPr>
                <w:rFonts w:hint="default" w:ascii="Times New Roman" w:hAnsi="Times New Roman" w:eastAsia="方正仿宋_GBK" w:cs="Times New Roman"/>
                <w:i w:val="0"/>
                <w:iCs w:val="0"/>
                <w:color w:val="000000"/>
                <w:kern w:val="0"/>
                <w:sz w:val="21"/>
                <w:szCs w:val="21"/>
                <w:u w:val="none"/>
                <w:lang w:val="en-US" w:eastAsia="zh-CN" w:bidi="ar"/>
              </w:rPr>
              <w:t>8783.2</w:t>
            </w:r>
          </w:p>
        </w:tc>
      </w:tr>
      <w:tr w14:paraId="7769E9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7" w:hRule="atLeast"/>
          <w:jc w:val="center"/>
        </w:trPr>
        <w:tc>
          <w:tcPr>
            <w:tcW w:w="569" w:type="dxa"/>
            <w:shd w:val="clear" w:color="auto" w:fill="auto"/>
            <w:noWrap/>
            <w:vAlign w:val="center"/>
          </w:tcPr>
          <w:p w14:paraId="75B11C4B">
            <w:pPr>
              <w:keepNext w:val="0"/>
              <w:keepLines w:val="0"/>
              <w:pageBreakBefore w:val="0"/>
              <w:widowControl/>
              <w:suppressLineNumbers w:val="0"/>
              <w:kinsoku/>
              <w:wordWrap/>
              <w:overflowPunct/>
              <w:topLinePunct w:val="0"/>
              <w:autoSpaceDE/>
              <w:autoSpaceDN/>
              <w:bidi w:val="0"/>
              <w:adjustRightInd/>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sz w:val="21"/>
                <w:szCs w:val="21"/>
                <w:u w:val="none"/>
              </w:rPr>
            </w:pPr>
            <w:r>
              <w:rPr>
                <w:rFonts w:hint="default" w:ascii="Times New Roman" w:hAnsi="Times New Roman" w:eastAsia="方正仿宋_GBK" w:cs="Times New Roman"/>
                <w:i w:val="0"/>
                <w:iCs w:val="0"/>
                <w:color w:val="000000"/>
                <w:kern w:val="0"/>
                <w:sz w:val="21"/>
                <w:szCs w:val="21"/>
                <w:u w:val="none"/>
                <w:lang w:val="en-US" w:eastAsia="zh-CN" w:bidi="ar"/>
              </w:rPr>
              <w:t>合计</w:t>
            </w:r>
          </w:p>
        </w:tc>
        <w:tc>
          <w:tcPr>
            <w:tcW w:w="1824" w:type="dxa"/>
            <w:shd w:val="clear" w:color="auto" w:fill="auto"/>
            <w:noWrap/>
            <w:vAlign w:val="center"/>
          </w:tcPr>
          <w:p w14:paraId="7D1E5AAF">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w:t>
            </w:r>
          </w:p>
        </w:tc>
        <w:tc>
          <w:tcPr>
            <w:tcW w:w="1072" w:type="dxa"/>
            <w:shd w:val="clear" w:color="auto" w:fill="auto"/>
            <w:noWrap/>
            <w:vAlign w:val="center"/>
          </w:tcPr>
          <w:p w14:paraId="706434A3">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15700</w:t>
            </w:r>
            <w:r>
              <w:rPr>
                <w:rFonts w:hint="eastAsia" w:cs="Times New Roman"/>
                <w:i w:val="0"/>
                <w:iCs w:val="0"/>
                <w:color w:val="000000"/>
                <w:kern w:val="0"/>
                <w:sz w:val="21"/>
                <w:szCs w:val="21"/>
                <w:u w:val="none"/>
                <w:lang w:val="en-US" w:eastAsia="zh-CN" w:bidi="ar"/>
              </w:rPr>
              <w:t>.00</w:t>
            </w:r>
          </w:p>
        </w:tc>
        <w:tc>
          <w:tcPr>
            <w:tcW w:w="870" w:type="dxa"/>
            <w:shd w:val="clear" w:color="auto" w:fill="auto"/>
            <w:noWrap/>
            <w:vAlign w:val="center"/>
          </w:tcPr>
          <w:p w14:paraId="157AEB48">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37371</w:t>
            </w:r>
          </w:p>
        </w:tc>
        <w:tc>
          <w:tcPr>
            <w:tcW w:w="900" w:type="dxa"/>
            <w:shd w:val="clear" w:color="auto" w:fill="auto"/>
            <w:noWrap/>
            <w:vAlign w:val="center"/>
          </w:tcPr>
          <w:p w14:paraId="7B13B879">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val="en-US" w:bidi="ar"/>
              </w:rPr>
            </w:pPr>
            <w:r>
              <w:rPr>
                <w:rFonts w:hint="default" w:ascii="Times New Roman" w:hAnsi="Times New Roman" w:eastAsia="方正仿宋_GBK" w:cs="Times New Roman"/>
                <w:i w:val="0"/>
                <w:iCs w:val="0"/>
                <w:color w:val="000000"/>
                <w:kern w:val="0"/>
                <w:sz w:val="21"/>
                <w:szCs w:val="21"/>
                <w:u w:val="none"/>
                <w:lang w:val="en-US" w:eastAsia="zh-CN" w:bidi="ar"/>
              </w:rPr>
              <w:t>2214.44</w:t>
            </w:r>
          </w:p>
        </w:tc>
        <w:tc>
          <w:tcPr>
            <w:tcW w:w="810" w:type="dxa"/>
            <w:shd w:val="clear" w:color="auto" w:fill="auto"/>
            <w:noWrap/>
            <w:vAlign w:val="center"/>
          </w:tcPr>
          <w:p w14:paraId="7BCBD6E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12108</w:t>
            </w:r>
          </w:p>
        </w:tc>
        <w:tc>
          <w:tcPr>
            <w:tcW w:w="765" w:type="dxa"/>
            <w:shd w:val="clear" w:color="auto" w:fill="auto"/>
            <w:noWrap/>
            <w:vAlign w:val="center"/>
          </w:tcPr>
          <w:p w14:paraId="26314ABC">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10300</w:t>
            </w:r>
          </w:p>
        </w:tc>
        <w:tc>
          <w:tcPr>
            <w:tcW w:w="855" w:type="dxa"/>
            <w:shd w:val="clear" w:color="auto" w:fill="auto"/>
            <w:noWrap/>
            <w:vAlign w:val="center"/>
          </w:tcPr>
          <w:p w14:paraId="7461ADB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12542</w:t>
            </w:r>
          </w:p>
        </w:tc>
        <w:tc>
          <w:tcPr>
            <w:tcW w:w="705" w:type="dxa"/>
            <w:shd w:val="clear" w:color="auto" w:fill="auto"/>
            <w:noWrap/>
            <w:vAlign w:val="center"/>
          </w:tcPr>
          <w:p w14:paraId="6B2FD98C">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278</w:t>
            </w:r>
          </w:p>
        </w:tc>
        <w:tc>
          <w:tcPr>
            <w:tcW w:w="855" w:type="dxa"/>
            <w:shd w:val="clear" w:color="auto" w:fill="auto"/>
            <w:noWrap/>
            <w:vAlign w:val="center"/>
          </w:tcPr>
          <w:p w14:paraId="559233D6">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35228</w:t>
            </w:r>
          </w:p>
        </w:tc>
        <w:tc>
          <w:tcPr>
            <w:tcW w:w="939" w:type="dxa"/>
            <w:shd w:val="clear" w:color="auto" w:fill="auto"/>
            <w:noWrap/>
            <w:vAlign w:val="center"/>
          </w:tcPr>
          <w:p w14:paraId="24C5ADF1">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44142.4 </w:t>
            </w:r>
          </w:p>
        </w:tc>
      </w:tr>
    </w:tbl>
    <w:p w14:paraId="2240A030">
      <w:pPr>
        <w:pStyle w:val="5"/>
        <w:pageBreakBefore w:val="0"/>
        <w:kinsoku/>
        <w:autoSpaceDE/>
        <w:autoSpaceDN/>
        <w:bidi w:val="0"/>
        <w:adjustRightInd/>
        <w:snapToGrid/>
        <w:jc w:val="both"/>
        <w:textAlignment w:val="auto"/>
        <w:rPr>
          <w:rFonts w:hint="default" w:ascii="Times New Roman" w:hAnsi="Times New Roman" w:eastAsia="方正楷体_GBK" w:cs="Times New Roman"/>
          <w:highlight w:val="none"/>
          <w:lang w:val="en-US" w:eastAsia="zh-CN"/>
        </w:rPr>
      </w:pPr>
      <w:bookmarkStart w:id="354" w:name="_Toc30140"/>
      <w:bookmarkStart w:id="355" w:name="_Toc12126"/>
      <w:bookmarkStart w:id="356" w:name="_Toc26626"/>
      <w:bookmarkStart w:id="357" w:name="_Toc5981"/>
      <w:bookmarkStart w:id="358" w:name="_Toc17865"/>
      <w:bookmarkStart w:id="359" w:name="_Toc26703"/>
      <w:bookmarkStart w:id="360" w:name="_Toc3085"/>
      <w:bookmarkStart w:id="361" w:name="_Toc12878"/>
      <w:bookmarkStart w:id="362" w:name="_Toc3633"/>
      <w:bookmarkStart w:id="363" w:name="_Toc10430"/>
      <w:bookmarkStart w:id="364" w:name="_Toc3896"/>
      <w:bookmarkStart w:id="365" w:name="_Toc1378"/>
      <w:bookmarkStart w:id="366" w:name="_Toc13598"/>
      <w:bookmarkStart w:id="367" w:name="_Toc875"/>
      <w:r>
        <w:rPr>
          <w:rFonts w:hint="eastAsia" w:cs="Times New Roman"/>
          <w:highlight w:val="none"/>
          <w:lang w:val="en-US" w:eastAsia="zh-CN"/>
        </w:rPr>
        <w:t>6</w:t>
      </w:r>
      <w:r>
        <w:rPr>
          <w:rFonts w:hint="default" w:ascii="Times New Roman" w:hAnsi="Times New Roman" w:cs="Times New Roman"/>
          <w:highlight w:val="none"/>
        </w:rPr>
        <w:t>.</w:t>
      </w:r>
      <w:r>
        <w:rPr>
          <w:rFonts w:hint="default" w:ascii="Times New Roman" w:hAnsi="Times New Roman" w:cs="Times New Roman"/>
          <w:highlight w:val="none"/>
          <w:lang w:val="en-US" w:eastAsia="zh-CN"/>
        </w:rPr>
        <w:t>2</w:t>
      </w:r>
      <w:r>
        <w:rPr>
          <w:rFonts w:hint="default" w:ascii="Times New Roman" w:hAnsi="Times New Roman" w:cs="Times New Roman"/>
          <w:highlight w:val="none"/>
        </w:rPr>
        <w:t xml:space="preserve"> </w:t>
      </w:r>
      <w:bookmarkEnd w:id="354"/>
      <w:r>
        <w:rPr>
          <w:rFonts w:hint="default" w:ascii="Times New Roman" w:hAnsi="Times New Roman" w:cs="Times New Roman"/>
          <w:highlight w:val="none"/>
          <w:lang w:val="en-US" w:eastAsia="zh-CN"/>
        </w:rPr>
        <w:t>森林抚育技术方案</w:t>
      </w:r>
      <w:bookmarkEnd w:id="355"/>
      <w:bookmarkEnd w:id="356"/>
      <w:bookmarkEnd w:id="357"/>
      <w:bookmarkEnd w:id="358"/>
      <w:bookmarkEnd w:id="359"/>
      <w:bookmarkEnd w:id="360"/>
      <w:bookmarkEnd w:id="361"/>
      <w:bookmarkEnd w:id="362"/>
      <w:bookmarkEnd w:id="363"/>
      <w:bookmarkEnd w:id="364"/>
      <w:bookmarkEnd w:id="365"/>
      <w:bookmarkEnd w:id="366"/>
      <w:bookmarkEnd w:id="367"/>
    </w:p>
    <w:p w14:paraId="3976AD41">
      <w:pPr>
        <w:pStyle w:val="6"/>
        <w:pageBreakBefore w:val="0"/>
        <w:kinsoku/>
        <w:autoSpaceDE/>
        <w:autoSpaceDN/>
        <w:bidi w:val="0"/>
        <w:adjustRightInd/>
        <w:snapToGrid/>
        <w:textAlignment w:val="auto"/>
        <w:rPr>
          <w:rFonts w:hint="default" w:ascii="Times New Roman" w:hAnsi="Times New Roman" w:eastAsia="方正仿宋_GBK" w:cs="Times New Roman"/>
          <w:highlight w:val="none"/>
          <w:lang w:val="en-US" w:eastAsia="zh-CN"/>
        </w:rPr>
      </w:pPr>
      <w:bookmarkStart w:id="368" w:name="_Toc15560"/>
      <w:bookmarkStart w:id="369" w:name="_Toc23933"/>
      <w:bookmarkStart w:id="370" w:name="_Toc23231"/>
      <w:bookmarkStart w:id="371" w:name="_Toc4850"/>
      <w:bookmarkStart w:id="372" w:name="_Toc11261"/>
      <w:bookmarkStart w:id="373" w:name="_Toc6847"/>
      <w:bookmarkStart w:id="374" w:name="_Toc2027"/>
      <w:bookmarkStart w:id="375" w:name="_Toc32587"/>
      <w:r>
        <w:rPr>
          <w:rFonts w:hint="eastAsia" w:cs="Times New Roman"/>
          <w:highlight w:val="none"/>
          <w:lang w:val="en-US" w:eastAsia="zh-CN"/>
        </w:rPr>
        <w:t>6.2</w:t>
      </w:r>
      <w:r>
        <w:rPr>
          <w:rFonts w:hint="default" w:ascii="Times New Roman" w:hAnsi="Times New Roman" w:cs="Times New Roman"/>
          <w:highlight w:val="none"/>
        </w:rPr>
        <w:t>.1</w:t>
      </w:r>
      <w:r>
        <w:rPr>
          <w:rFonts w:hint="default" w:ascii="Times New Roman" w:hAnsi="Times New Roman" w:cs="Times New Roman"/>
          <w:highlight w:val="none"/>
          <w:lang w:val="en-US" w:eastAsia="zh-CN"/>
        </w:rPr>
        <w:t>卫生伐</w:t>
      </w:r>
      <w:bookmarkEnd w:id="368"/>
      <w:bookmarkEnd w:id="369"/>
      <w:bookmarkEnd w:id="370"/>
      <w:bookmarkEnd w:id="371"/>
      <w:bookmarkEnd w:id="372"/>
      <w:bookmarkEnd w:id="373"/>
      <w:bookmarkEnd w:id="374"/>
      <w:bookmarkEnd w:id="375"/>
    </w:p>
    <w:p w14:paraId="5A772FAE">
      <w:pPr>
        <w:pageBreakBefore w:val="0"/>
        <w:kinsoku/>
        <w:autoSpaceDE/>
        <w:autoSpaceDN/>
        <w:bidi w:val="0"/>
        <w:adjustRightInd/>
        <w:snapToGrid/>
        <w:ind w:firstLine="560" w:firstLineChars="200"/>
        <w:textAlignment w:val="auto"/>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本次卫生伐作业涉及八颗街道（高新村、核桃村、石马村、水井村、新桥村、幸福村）及江南街道（扇沱村、天星村、五堡村）范围内的1</w:t>
      </w:r>
      <w:r>
        <w:rPr>
          <w:rFonts w:hint="eastAsia" w:cs="Times New Roman"/>
          <w:highlight w:val="none"/>
          <w:lang w:val="en-US" w:eastAsia="zh-CN"/>
        </w:rPr>
        <w:t>25</w:t>
      </w:r>
      <w:r>
        <w:rPr>
          <w:rFonts w:hint="default" w:ascii="Times New Roman" w:hAnsi="Times New Roman" w:cs="Times New Roman"/>
          <w:highlight w:val="none"/>
          <w:lang w:val="en-US" w:eastAsia="zh-CN"/>
        </w:rPr>
        <w:t>个小班，总面积</w:t>
      </w:r>
      <w:r>
        <w:rPr>
          <w:rFonts w:hint="eastAsia" w:cs="Times New Roman"/>
          <w:highlight w:val="none"/>
          <w:lang w:val="en-US" w:eastAsia="zh-CN"/>
        </w:rPr>
        <w:t>7292.32</w:t>
      </w:r>
      <w:r>
        <w:rPr>
          <w:rFonts w:hint="default" w:ascii="Times New Roman" w:hAnsi="Times New Roman" w:cs="Times New Roman"/>
          <w:highlight w:val="none"/>
          <w:lang w:val="en-US" w:eastAsia="zh-CN"/>
        </w:rPr>
        <w:t>亩，计划采伐受害木</w:t>
      </w:r>
      <w:r>
        <w:rPr>
          <w:rFonts w:hint="eastAsia" w:cs="Times New Roman"/>
          <w:highlight w:val="none"/>
          <w:lang w:val="en-US" w:eastAsia="zh-CN"/>
        </w:rPr>
        <w:t>25165</w:t>
      </w:r>
      <w:r>
        <w:rPr>
          <w:rFonts w:hint="default" w:ascii="Times New Roman" w:hAnsi="Times New Roman" w:cs="Times New Roman"/>
          <w:highlight w:val="none"/>
          <w:lang w:val="en-US" w:eastAsia="zh-CN"/>
        </w:rPr>
        <w:t>株，</w:t>
      </w:r>
      <w:r>
        <w:rPr>
          <w:rFonts w:hint="eastAsia" w:cs="Times New Roman"/>
          <w:highlight w:val="none"/>
          <w:lang w:val="en-US" w:eastAsia="zh-CN"/>
        </w:rPr>
        <w:t>采伐</w:t>
      </w:r>
      <w:r>
        <w:rPr>
          <w:rFonts w:hint="default" w:ascii="Times New Roman" w:hAnsi="Times New Roman" w:cs="Times New Roman"/>
          <w:highlight w:val="none"/>
          <w:lang w:val="en-US" w:eastAsia="zh-CN"/>
        </w:rPr>
        <w:t>蓄积</w:t>
      </w:r>
      <w:r>
        <w:rPr>
          <w:rFonts w:hint="eastAsia" w:cs="Times New Roman"/>
          <w:highlight w:val="none"/>
          <w:lang w:val="en-US" w:eastAsia="zh-CN"/>
        </w:rPr>
        <w:t>1806.99</w:t>
      </w:r>
      <w:r>
        <w:rPr>
          <w:rFonts w:hint="default" w:ascii="Times New Roman" w:hAnsi="Times New Roman" w:cs="Times New Roman"/>
          <w:highlight w:val="none"/>
          <w:lang w:val="en-US" w:eastAsia="zh-CN"/>
        </w:rPr>
        <w:t>立方米。项目区林分郁闭度介于0.5~0.85之间，森林密度适中至较高，但因病虫害、风雪灾害及检疫性病害侵袭，部分林木生长受损，</w:t>
      </w:r>
      <w:r>
        <w:rPr>
          <w:rFonts w:hint="eastAsia" w:cs="Times New Roman"/>
          <w:highlight w:val="none"/>
          <w:lang w:val="en-US" w:eastAsia="zh-CN"/>
        </w:rPr>
        <w:t>亟须通过</w:t>
      </w:r>
      <w:r>
        <w:rPr>
          <w:rFonts w:hint="default" w:ascii="Times New Roman" w:hAnsi="Times New Roman" w:cs="Times New Roman"/>
          <w:highlight w:val="none"/>
          <w:lang w:val="en-US" w:eastAsia="zh-CN"/>
        </w:rPr>
        <w:t>卫生伐措施进行干预。本次作业以清理受害木为核心目标，系统伐除受灾害影响的林木，防止病虫害扩散，同时优化林分结构，改善林内光照和通风条件，促进保留木健康生长，提升森林整体抗逆性。作业过程严格遵循《森林采伐技术规程》（GB/T 15781-2023），结合伐区调查数据精准识别受害木，确保采伐强度与林分恢复能力相匹配，避免误伐健康林木。通过科学实施卫生伐，可有效减少病原体和虫害滋生环境，降低次生灾害风险，维护森林生态系统的稳定性，并为后续补植、抚育等经营措施奠定基础，实现生态保护与森林可持续经营的双重效益。详情见表</w:t>
      </w:r>
      <w:r>
        <w:rPr>
          <w:rFonts w:hint="eastAsia" w:cs="Times New Roman"/>
          <w:highlight w:val="none"/>
          <w:lang w:val="en-US" w:eastAsia="zh-CN"/>
        </w:rPr>
        <w:t>6</w:t>
      </w:r>
      <w:r>
        <w:rPr>
          <w:rFonts w:hint="default" w:ascii="Times New Roman" w:hAnsi="Times New Roman" w:cs="Times New Roman"/>
          <w:highlight w:val="none"/>
          <w:lang w:val="en-US" w:eastAsia="zh-CN"/>
        </w:rPr>
        <w:t>-2：</w:t>
      </w:r>
    </w:p>
    <w:p w14:paraId="324077C8">
      <w:pPr>
        <w:pStyle w:val="2"/>
        <w:keepNext w:val="0"/>
        <w:keepLines w:val="0"/>
        <w:pageBreakBefore w:val="0"/>
        <w:widowControl w:val="0"/>
        <w:kinsoku/>
        <w:wordWrap/>
        <w:overflowPunct/>
        <w:topLinePunct w:val="0"/>
        <w:autoSpaceDE/>
        <w:autoSpaceDN/>
        <w:bidi w:val="0"/>
        <w:adjustRightInd/>
        <w:snapToGrid w:val="0"/>
        <w:spacing w:after="0" w:line="240" w:lineRule="auto"/>
        <w:ind w:firstLine="0" w:firstLineChars="0"/>
        <w:jc w:val="center"/>
        <w:textAlignment w:val="auto"/>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表</w:t>
      </w:r>
      <w:r>
        <w:rPr>
          <w:rFonts w:hint="eastAsia" w:cs="Times New Roman"/>
          <w:highlight w:val="none"/>
          <w:lang w:val="en-US" w:eastAsia="zh-CN"/>
        </w:rPr>
        <w:t>6</w:t>
      </w:r>
      <w:r>
        <w:rPr>
          <w:rFonts w:hint="default" w:ascii="Times New Roman" w:hAnsi="Times New Roman" w:cs="Times New Roman"/>
          <w:highlight w:val="none"/>
          <w:lang w:val="en-US" w:eastAsia="zh-CN"/>
        </w:rPr>
        <w:t>-2卫生伐统计表</w:t>
      </w:r>
    </w:p>
    <w:p w14:paraId="49558040">
      <w:pPr>
        <w:pStyle w:val="10"/>
        <w:jc w:val="right"/>
        <w:rPr>
          <w:rFonts w:hint="default"/>
          <w:sz w:val="24"/>
          <w:lang w:val="en-US" w:eastAsia="zh-CN"/>
        </w:rPr>
      </w:pPr>
      <w:r>
        <w:rPr>
          <w:rFonts w:hint="eastAsia" w:cs="Times New Roman"/>
          <w:sz w:val="24"/>
          <w:highlight w:val="none"/>
          <w:lang w:val="en-US" w:eastAsia="zh-CN"/>
        </w:rPr>
        <w:t>单位：亩、株、m³</w:t>
      </w:r>
    </w:p>
    <w:tbl>
      <w:tblPr>
        <w:tblStyle w:val="18"/>
        <w:tblW w:w="499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706"/>
        <w:gridCol w:w="1938"/>
        <w:gridCol w:w="1452"/>
        <w:gridCol w:w="1711"/>
        <w:gridCol w:w="1712"/>
      </w:tblGrid>
      <w:tr w14:paraId="601D4AC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blHeader/>
        </w:trPr>
        <w:tc>
          <w:tcPr>
            <w:tcW w:w="10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FB1540">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b/>
                <w:bCs/>
                <w:i w:val="0"/>
                <w:iCs w:val="0"/>
                <w:color w:val="000000"/>
                <w:sz w:val="21"/>
                <w:szCs w:val="21"/>
                <w:u w:val="none"/>
              </w:rPr>
            </w:pPr>
            <w:r>
              <w:rPr>
                <w:rFonts w:hint="default" w:ascii="Times New Roman" w:hAnsi="Times New Roman" w:eastAsia="方正仿宋_GBK" w:cs="Times New Roman"/>
                <w:b/>
                <w:bCs/>
                <w:i w:val="0"/>
                <w:iCs w:val="0"/>
                <w:color w:val="000000"/>
                <w:kern w:val="2"/>
                <w:sz w:val="21"/>
                <w:szCs w:val="21"/>
                <w:u w:val="none"/>
                <w:lang w:val="en-US" w:eastAsia="zh-CN" w:bidi="ar"/>
              </w:rPr>
              <w:t>街道</w:t>
            </w:r>
          </w:p>
        </w:tc>
        <w:tc>
          <w:tcPr>
            <w:tcW w:w="11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BD6611">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b/>
                <w:bCs/>
                <w:i w:val="0"/>
                <w:iCs w:val="0"/>
                <w:color w:val="000000"/>
                <w:sz w:val="21"/>
                <w:szCs w:val="21"/>
                <w:u w:val="none"/>
              </w:rPr>
            </w:pPr>
            <w:r>
              <w:rPr>
                <w:rFonts w:hint="default" w:ascii="Times New Roman" w:hAnsi="Times New Roman" w:eastAsia="方正仿宋_GBK" w:cs="Times New Roman"/>
                <w:b/>
                <w:bCs/>
                <w:i w:val="0"/>
                <w:iCs w:val="0"/>
                <w:color w:val="000000"/>
                <w:kern w:val="2"/>
                <w:sz w:val="21"/>
                <w:szCs w:val="21"/>
                <w:u w:val="none"/>
                <w:lang w:val="en-US" w:eastAsia="zh-CN" w:bidi="ar"/>
              </w:rPr>
              <w:t>村(管护站)</w:t>
            </w:r>
          </w:p>
        </w:tc>
        <w:tc>
          <w:tcPr>
            <w:tcW w:w="8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955D67">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b/>
                <w:bCs/>
                <w:i w:val="0"/>
                <w:iCs w:val="0"/>
                <w:color w:val="000000"/>
                <w:sz w:val="21"/>
                <w:szCs w:val="21"/>
                <w:u w:val="none"/>
              </w:rPr>
            </w:pPr>
            <w:r>
              <w:rPr>
                <w:rFonts w:hint="default" w:ascii="Times New Roman" w:hAnsi="Times New Roman" w:eastAsia="方正仿宋_GBK" w:cs="Times New Roman"/>
                <w:b/>
                <w:bCs/>
                <w:i w:val="0"/>
                <w:iCs w:val="0"/>
                <w:color w:val="000000"/>
                <w:kern w:val="2"/>
                <w:sz w:val="21"/>
                <w:szCs w:val="21"/>
                <w:u w:val="none"/>
                <w:lang w:val="en-US" w:eastAsia="zh-CN" w:bidi="ar"/>
              </w:rPr>
              <w:t>面积</w:t>
            </w:r>
          </w:p>
        </w:tc>
        <w:tc>
          <w:tcPr>
            <w:tcW w:w="10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61A55C">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b/>
                <w:bCs/>
                <w:i w:val="0"/>
                <w:iCs w:val="0"/>
                <w:color w:val="000000"/>
                <w:sz w:val="21"/>
                <w:szCs w:val="21"/>
                <w:u w:val="none"/>
              </w:rPr>
            </w:pPr>
            <w:r>
              <w:rPr>
                <w:rFonts w:hint="default" w:ascii="Times New Roman" w:hAnsi="Times New Roman" w:eastAsia="方正仿宋_GBK" w:cs="Times New Roman"/>
                <w:b/>
                <w:bCs/>
                <w:i w:val="0"/>
                <w:iCs w:val="0"/>
                <w:color w:val="000000"/>
                <w:kern w:val="2"/>
                <w:sz w:val="21"/>
                <w:szCs w:val="21"/>
                <w:u w:val="none"/>
                <w:lang w:val="en-US" w:eastAsia="zh-CN" w:bidi="ar"/>
              </w:rPr>
              <w:t>采伐株数</w:t>
            </w:r>
          </w:p>
        </w:tc>
        <w:tc>
          <w:tcPr>
            <w:tcW w:w="10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C7B5F2">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b/>
                <w:bCs/>
                <w:i w:val="0"/>
                <w:iCs w:val="0"/>
                <w:color w:val="000000"/>
                <w:sz w:val="21"/>
                <w:szCs w:val="21"/>
                <w:u w:val="none"/>
              </w:rPr>
            </w:pPr>
            <w:r>
              <w:rPr>
                <w:rFonts w:hint="default" w:ascii="Times New Roman" w:hAnsi="Times New Roman" w:eastAsia="方正仿宋_GBK" w:cs="Times New Roman"/>
                <w:b/>
                <w:bCs/>
                <w:i w:val="0"/>
                <w:iCs w:val="0"/>
                <w:color w:val="000000"/>
                <w:kern w:val="2"/>
                <w:sz w:val="21"/>
                <w:szCs w:val="21"/>
                <w:u w:val="none"/>
                <w:lang w:val="en-US" w:eastAsia="zh-CN" w:bidi="ar"/>
              </w:rPr>
              <w:t>采伐蓄积</w:t>
            </w:r>
          </w:p>
        </w:tc>
      </w:tr>
      <w:tr w14:paraId="071F4D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1001"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3A957D">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八颗街道</w:t>
            </w:r>
          </w:p>
        </w:tc>
        <w:tc>
          <w:tcPr>
            <w:tcW w:w="11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1455F2">
            <w:pPr>
              <w:widowControl/>
              <w:snapToGrid w:val="0"/>
              <w:spacing w:line="240" w:lineRule="auto"/>
              <w:ind w:firstLine="0" w:firstLineChars="0"/>
              <w:jc w:val="center"/>
              <w:rPr>
                <w:rFonts w:hint="default" w:ascii="Times New Roman" w:hAnsi="Times New Roman" w:eastAsia="方正仿宋_GBK" w:cs="Times New Roman"/>
                <w:i w:val="0"/>
                <w:iCs w:val="0"/>
                <w:color w:val="000000"/>
                <w:sz w:val="21"/>
                <w:szCs w:val="21"/>
                <w:u w:val="none"/>
                <w:lang w:bidi="ar"/>
              </w:rPr>
            </w:pPr>
            <w:r>
              <w:rPr>
                <w:rFonts w:hint="default" w:cs="Times New Roman"/>
                <w:i w:val="0"/>
                <w:iCs w:val="0"/>
                <w:color w:val="000000"/>
                <w:kern w:val="2"/>
                <w:sz w:val="21"/>
                <w:szCs w:val="21"/>
                <w:u w:val="none"/>
                <w:lang w:val="en-US" w:eastAsia="zh-CN" w:bidi="ar"/>
              </w:rPr>
              <w:t>小计</w:t>
            </w:r>
          </w:p>
        </w:tc>
        <w:tc>
          <w:tcPr>
            <w:tcW w:w="8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7C091D">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6462.73</w:t>
            </w:r>
          </w:p>
        </w:tc>
        <w:tc>
          <w:tcPr>
            <w:tcW w:w="10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57A025">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23538</w:t>
            </w:r>
          </w:p>
        </w:tc>
        <w:tc>
          <w:tcPr>
            <w:tcW w:w="10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E4D676">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1715.04</w:t>
            </w:r>
          </w:p>
        </w:tc>
      </w:tr>
      <w:tr w14:paraId="4608977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100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668539">
            <w:pPr>
              <w:widowControl/>
              <w:snapToGrid w:val="0"/>
              <w:spacing w:line="240" w:lineRule="auto"/>
              <w:ind w:firstLine="0" w:firstLineChars="0"/>
              <w:jc w:val="center"/>
              <w:rPr>
                <w:rFonts w:hint="default" w:ascii="Times New Roman" w:hAnsi="Times New Roman" w:eastAsia="方正仿宋_GBK" w:cs="Times New Roman"/>
                <w:i w:val="0"/>
                <w:iCs w:val="0"/>
                <w:color w:val="000000"/>
                <w:sz w:val="21"/>
                <w:szCs w:val="21"/>
                <w:u w:val="none"/>
                <w:lang w:bidi="ar"/>
              </w:rPr>
            </w:pPr>
          </w:p>
        </w:tc>
        <w:tc>
          <w:tcPr>
            <w:tcW w:w="11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427F6C">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高新村</w:t>
            </w:r>
          </w:p>
        </w:tc>
        <w:tc>
          <w:tcPr>
            <w:tcW w:w="8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BD8432">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1849.4</w:t>
            </w:r>
            <w:r>
              <w:rPr>
                <w:rFonts w:hint="eastAsia" w:cs="Times New Roman"/>
                <w:i w:val="0"/>
                <w:iCs w:val="0"/>
                <w:color w:val="000000"/>
                <w:kern w:val="2"/>
                <w:sz w:val="21"/>
                <w:szCs w:val="21"/>
                <w:u w:val="none"/>
                <w:lang w:val="en-US" w:eastAsia="zh-CN" w:bidi="ar"/>
              </w:rPr>
              <w:t>0</w:t>
            </w:r>
          </w:p>
        </w:tc>
        <w:tc>
          <w:tcPr>
            <w:tcW w:w="10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4D7A3E">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9848</w:t>
            </w:r>
          </w:p>
        </w:tc>
        <w:tc>
          <w:tcPr>
            <w:tcW w:w="10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52F3CC">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743.14</w:t>
            </w:r>
          </w:p>
        </w:tc>
      </w:tr>
      <w:tr w14:paraId="4F34AF4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100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652EF7">
            <w:pPr>
              <w:widowControl/>
              <w:snapToGrid w:val="0"/>
              <w:spacing w:line="240" w:lineRule="auto"/>
              <w:ind w:firstLine="0" w:firstLineChars="0"/>
              <w:jc w:val="center"/>
              <w:rPr>
                <w:rFonts w:hint="default" w:ascii="Times New Roman" w:hAnsi="Times New Roman" w:eastAsia="方正仿宋_GBK" w:cs="Times New Roman"/>
                <w:i w:val="0"/>
                <w:iCs w:val="0"/>
                <w:color w:val="000000"/>
                <w:sz w:val="21"/>
                <w:szCs w:val="21"/>
                <w:u w:val="none"/>
                <w:lang w:bidi="ar"/>
              </w:rPr>
            </w:pPr>
          </w:p>
        </w:tc>
        <w:tc>
          <w:tcPr>
            <w:tcW w:w="11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E7E992">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核桃村</w:t>
            </w:r>
          </w:p>
        </w:tc>
        <w:tc>
          <w:tcPr>
            <w:tcW w:w="8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2CB2EC">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1297</w:t>
            </w:r>
            <w:r>
              <w:rPr>
                <w:rFonts w:hint="eastAsia" w:cs="Times New Roman"/>
                <w:i w:val="0"/>
                <w:iCs w:val="0"/>
                <w:color w:val="000000"/>
                <w:kern w:val="2"/>
                <w:sz w:val="21"/>
                <w:szCs w:val="21"/>
                <w:u w:val="none"/>
                <w:lang w:val="en-US" w:eastAsia="zh-CN" w:bidi="ar"/>
              </w:rPr>
              <w:t>.00</w:t>
            </w:r>
          </w:p>
        </w:tc>
        <w:tc>
          <w:tcPr>
            <w:tcW w:w="10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5AF938">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3155</w:t>
            </w:r>
          </w:p>
        </w:tc>
        <w:tc>
          <w:tcPr>
            <w:tcW w:w="10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723BFA">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130.68</w:t>
            </w:r>
          </w:p>
        </w:tc>
      </w:tr>
      <w:tr w14:paraId="58947E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100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789640">
            <w:pPr>
              <w:widowControl/>
              <w:snapToGrid w:val="0"/>
              <w:spacing w:line="240" w:lineRule="auto"/>
              <w:ind w:firstLine="0" w:firstLineChars="0"/>
              <w:jc w:val="center"/>
              <w:rPr>
                <w:rFonts w:hint="default" w:ascii="Times New Roman" w:hAnsi="Times New Roman" w:eastAsia="方正仿宋_GBK" w:cs="Times New Roman"/>
                <w:i w:val="0"/>
                <w:iCs w:val="0"/>
                <w:color w:val="000000"/>
                <w:sz w:val="21"/>
                <w:szCs w:val="21"/>
                <w:u w:val="none"/>
                <w:lang w:bidi="ar"/>
              </w:rPr>
            </w:pPr>
          </w:p>
        </w:tc>
        <w:tc>
          <w:tcPr>
            <w:tcW w:w="11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1E98D3">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石马村</w:t>
            </w:r>
          </w:p>
        </w:tc>
        <w:tc>
          <w:tcPr>
            <w:tcW w:w="8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3E23C8">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1296.85</w:t>
            </w:r>
          </w:p>
        </w:tc>
        <w:tc>
          <w:tcPr>
            <w:tcW w:w="10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15D3C4">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6192</w:t>
            </w:r>
          </w:p>
        </w:tc>
        <w:tc>
          <w:tcPr>
            <w:tcW w:w="10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60835F">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522.69</w:t>
            </w:r>
          </w:p>
        </w:tc>
      </w:tr>
      <w:tr w14:paraId="4D1394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100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DE85E3">
            <w:pPr>
              <w:widowControl/>
              <w:snapToGrid w:val="0"/>
              <w:spacing w:line="240" w:lineRule="auto"/>
              <w:ind w:firstLine="0" w:firstLineChars="0"/>
              <w:jc w:val="center"/>
              <w:rPr>
                <w:rFonts w:hint="default" w:ascii="Times New Roman" w:hAnsi="Times New Roman" w:eastAsia="方正仿宋_GBK" w:cs="Times New Roman"/>
                <w:i w:val="0"/>
                <w:iCs w:val="0"/>
                <w:color w:val="000000"/>
                <w:sz w:val="21"/>
                <w:szCs w:val="21"/>
                <w:u w:val="none"/>
                <w:lang w:bidi="ar"/>
              </w:rPr>
            </w:pPr>
          </w:p>
        </w:tc>
        <w:tc>
          <w:tcPr>
            <w:tcW w:w="11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EFA6ED">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水井村</w:t>
            </w:r>
          </w:p>
        </w:tc>
        <w:tc>
          <w:tcPr>
            <w:tcW w:w="8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6DE877">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192.39</w:t>
            </w:r>
          </w:p>
        </w:tc>
        <w:tc>
          <w:tcPr>
            <w:tcW w:w="10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0A359A">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612</w:t>
            </w:r>
          </w:p>
        </w:tc>
        <w:tc>
          <w:tcPr>
            <w:tcW w:w="10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FCBE43">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27.71</w:t>
            </w:r>
          </w:p>
        </w:tc>
      </w:tr>
      <w:tr w14:paraId="79E97F9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100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6D1299">
            <w:pPr>
              <w:widowControl/>
              <w:snapToGrid w:val="0"/>
              <w:spacing w:line="240" w:lineRule="auto"/>
              <w:ind w:firstLine="0" w:firstLineChars="0"/>
              <w:jc w:val="center"/>
              <w:rPr>
                <w:rFonts w:hint="default" w:ascii="Times New Roman" w:hAnsi="Times New Roman" w:eastAsia="方正仿宋_GBK" w:cs="Times New Roman"/>
                <w:i w:val="0"/>
                <w:iCs w:val="0"/>
                <w:color w:val="000000"/>
                <w:sz w:val="21"/>
                <w:szCs w:val="21"/>
                <w:u w:val="none"/>
                <w:lang w:bidi="ar"/>
              </w:rPr>
            </w:pPr>
          </w:p>
        </w:tc>
        <w:tc>
          <w:tcPr>
            <w:tcW w:w="11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18E50E">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新桥村</w:t>
            </w:r>
          </w:p>
        </w:tc>
        <w:tc>
          <w:tcPr>
            <w:tcW w:w="8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F3DC8F">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741.33</w:t>
            </w:r>
          </w:p>
        </w:tc>
        <w:tc>
          <w:tcPr>
            <w:tcW w:w="10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ACAF2B">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1482</w:t>
            </w:r>
          </w:p>
        </w:tc>
        <w:tc>
          <w:tcPr>
            <w:tcW w:w="10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50B2B5">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59.27</w:t>
            </w:r>
          </w:p>
        </w:tc>
      </w:tr>
      <w:tr w14:paraId="235D8D9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100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E7348B">
            <w:pPr>
              <w:widowControl/>
              <w:snapToGrid w:val="0"/>
              <w:spacing w:line="240" w:lineRule="auto"/>
              <w:ind w:firstLine="0" w:firstLineChars="0"/>
              <w:jc w:val="center"/>
              <w:rPr>
                <w:rFonts w:hint="default" w:ascii="Times New Roman" w:hAnsi="Times New Roman" w:eastAsia="方正仿宋_GBK" w:cs="Times New Roman"/>
                <w:i w:val="0"/>
                <w:iCs w:val="0"/>
                <w:color w:val="000000"/>
                <w:sz w:val="21"/>
                <w:szCs w:val="21"/>
                <w:u w:val="none"/>
                <w:lang w:bidi="ar"/>
              </w:rPr>
            </w:pPr>
          </w:p>
        </w:tc>
        <w:tc>
          <w:tcPr>
            <w:tcW w:w="11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D80526">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幸福村</w:t>
            </w:r>
          </w:p>
        </w:tc>
        <w:tc>
          <w:tcPr>
            <w:tcW w:w="8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6AB1DB">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1085.76</w:t>
            </w:r>
          </w:p>
        </w:tc>
        <w:tc>
          <w:tcPr>
            <w:tcW w:w="10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624E77">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2249</w:t>
            </w:r>
          </w:p>
        </w:tc>
        <w:tc>
          <w:tcPr>
            <w:tcW w:w="10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86A13F">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231.55</w:t>
            </w:r>
          </w:p>
        </w:tc>
      </w:tr>
      <w:tr w14:paraId="17558F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1001"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7109A0">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江南街道</w:t>
            </w:r>
          </w:p>
        </w:tc>
        <w:tc>
          <w:tcPr>
            <w:tcW w:w="11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C8500F">
            <w:pPr>
              <w:widowControl/>
              <w:snapToGrid w:val="0"/>
              <w:spacing w:line="240" w:lineRule="auto"/>
              <w:ind w:firstLine="0" w:firstLineChars="0"/>
              <w:jc w:val="center"/>
              <w:rPr>
                <w:rFonts w:hint="default" w:ascii="Times New Roman" w:hAnsi="Times New Roman" w:eastAsia="方正仿宋_GBK" w:cs="Times New Roman"/>
                <w:i w:val="0"/>
                <w:iCs w:val="0"/>
                <w:color w:val="000000"/>
                <w:sz w:val="21"/>
                <w:szCs w:val="21"/>
                <w:u w:val="none"/>
                <w:lang w:bidi="ar"/>
              </w:rPr>
            </w:pPr>
            <w:r>
              <w:rPr>
                <w:rFonts w:hint="default" w:cs="Times New Roman"/>
                <w:i w:val="0"/>
                <w:iCs w:val="0"/>
                <w:color w:val="000000"/>
                <w:kern w:val="2"/>
                <w:sz w:val="21"/>
                <w:szCs w:val="21"/>
                <w:u w:val="none"/>
                <w:lang w:val="en-US" w:eastAsia="zh-CN" w:bidi="ar"/>
              </w:rPr>
              <w:t>小计</w:t>
            </w:r>
          </w:p>
        </w:tc>
        <w:tc>
          <w:tcPr>
            <w:tcW w:w="8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E0C02B">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829.59</w:t>
            </w:r>
          </w:p>
        </w:tc>
        <w:tc>
          <w:tcPr>
            <w:tcW w:w="10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178E6B">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1627</w:t>
            </w:r>
          </w:p>
        </w:tc>
        <w:tc>
          <w:tcPr>
            <w:tcW w:w="10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6BF897">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91.95</w:t>
            </w:r>
          </w:p>
        </w:tc>
      </w:tr>
      <w:tr w14:paraId="4FF55C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100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758211">
            <w:pPr>
              <w:widowControl/>
              <w:snapToGrid w:val="0"/>
              <w:spacing w:line="240" w:lineRule="auto"/>
              <w:ind w:firstLine="0" w:firstLineChars="0"/>
              <w:jc w:val="center"/>
              <w:rPr>
                <w:rFonts w:hint="default" w:ascii="Times New Roman" w:hAnsi="Times New Roman" w:eastAsia="方正仿宋_GBK" w:cs="Times New Roman"/>
                <w:i w:val="0"/>
                <w:iCs w:val="0"/>
                <w:color w:val="000000"/>
                <w:sz w:val="21"/>
                <w:szCs w:val="21"/>
                <w:u w:val="none"/>
                <w:lang w:bidi="ar"/>
              </w:rPr>
            </w:pPr>
          </w:p>
        </w:tc>
        <w:tc>
          <w:tcPr>
            <w:tcW w:w="11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823032">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扇沱村</w:t>
            </w:r>
          </w:p>
        </w:tc>
        <w:tc>
          <w:tcPr>
            <w:tcW w:w="8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A571C5">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472.97</w:t>
            </w:r>
          </w:p>
        </w:tc>
        <w:tc>
          <w:tcPr>
            <w:tcW w:w="10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F6FAA9">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952</w:t>
            </w:r>
          </w:p>
        </w:tc>
        <w:tc>
          <w:tcPr>
            <w:tcW w:w="10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DC70CF">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51.64</w:t>
            </w:r>
          </w:p>
        </w:tc>
      </w:tr>
      <w:tr w14:paraId="47DA8F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100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5BA359">
            <w:pPr>
              <w:widowControl/>
              <w:snapToGrid w:val="0"/>
              <w:spacing w:line="240" w:lineRule="auto"/>
              <w:ind w:firstLine="0" w:firstLineChars="0"/>
              <w:jc w:val="center"/>
              <w:rPr>
                <w:rFonts w:hint="default" w:ascii="Times New Roman" w:hAnsi="Times New Roman" w:eastAsia="方正仿宋_GBK" w:cs="Times New Roman"/>
                <w:i w:val="0"/>
                <w:iCs w:val="0"/>
                <w:color w:val="000000"/>
                <w:sz w:val="21"/>
                <w:szCs w:val="21"/>
                <w:u w:val="none"/>
                <w:lang w:bidi="ar"/>
              </w:rPr>
            </w:pPr>
          </w:p>
        </w:tc>
        <w:tc>
          <w:tcPr>
            <w:tcW w:w="11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9D92BD">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天星村</w:t>
            </w:r>
          </w:p>
        </w:tc>
        <w:tc>
          <w:tcPr>
            <w:tcW w:w="8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9F954A">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266.09</w:t>
            </w:r>
          </w:p>
        </w:tc>
        <w:tc>
          <w:tcPr>
            <w:tcW w:w="10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55F42D">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405</w:t>
            </w:r>
          </w:p>
        </w:tc>
        <w:tc>
          <w:tcPr>
            <w:tcW w:w="10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8B04C6">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23.44</w:t>
            </w:r>
          </w:p>
        </w:tc>
      </w:tr>
      <w:tr w14:paraId="02A2B8B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100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DA184B">
            <w:pPr>
              <w:widowControl/>
              <w:snapToGrid w:val="0"/>
              <w:spacing w:line="240" w:lineRule="auto"/>
              <w:ind w:firstLine="0" w:firstLineChars="0"/>
              <w:jc w:val="center"/>
              <w:rPr>
                <w:rFonts w:hint="default" w:ascii="Times New Roman" w:hAnsi="Times New Roman" w:eastAsia="方正仿宋_GBK" w:cs="Times New Roman"/>
                <w:i w:val="0"/>
                <w:iCs w:val="0"/>
                <w:color w:val="000000"/>
                <w:sz w:val="21"/>
                <w:szCs w:val="21"/>
                <w:u w:val="none"/>
                <w:lang w:bidi="ar"/>
              </w:rPr>
            </w:pPr>
          </w:p>
        </w:tc>
        <w:tc>
          <w:tcPr>
            <w:tcW w:w="11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0EC069">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五堡村</w:t>
            </w:r>
          </w:p>
        </w:tc>
        <w:tc>
          <w:tcPr>
            <w:tcW w:w="8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794BE4">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90.53</w:t>
            </w:r>
          </w:p>
        </w:tc>
        <w:tc>
          <w:tcPr>
            <w:tcW w:w="10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445A31">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270</w:t>
            </w:r>
          </w:p>
        </w:tc>
        <w:tc>
          <w:tcPr>
            <w:tcW w:w="10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AA4496">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16.87</w:t>
            </w:r>
          </w:p>
        </w:tc>
      </w:tr>
      <w:tr w14:paraId="12BBA5A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213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1330DC">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总计</w:t>
            </w:r>
          </w:p>
        </w:tc>
        <w:tc>
          <w:tcPr>
            <w:tcW w:w="8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FF62CB">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b w:val="0"/>
                <w:bCs w:val="0"/>
                <w:i w:val="0"/>
                <w:iCs w:val="0"/>
                <w:color w:val="000000"/>
                <w:kern w:val="2"/>
                <w:sz w:val="21"/>
                <w:szCs w:val="21"/>
                <w:u w:val="none"/>
                <w:lang w:val="en-US" w:eastAsia="zh-CN" w:bidi="ar"/>
              </w:rPr>
              <w:t>7292.32</w:t>
            </w:r>
          </w:p>
        </w:tc>
        <w:tc>
          <w:tcPr>
            <w:tcW w:w="10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4B4283">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b w:val="0"/>
                <w:bCs w:val="0"/>
                <w:i w:val="0"/>
                <w:iCs w:val="0"/>
                <w:color w:val="000000"/>
                <w:kern w:val="2"/>
                <w:sz w:val="21"/>
                <w:szCs w:val="21"/>
                <w:u w:val="none"/>
                <w:lang w:val="en-US" w:eastAsia="zh-CN" w:bidi="ar"/>
              </w:rPr>
              <w:t>25165</w:t>
            </w:r>
          </w:p>
        </w:tc>
        <w:tc>
          <w:tcPr>
            <w:tcW w:w="10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036177">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b w:val="0"/>
                <w:bCs w:val="0"/>
                <w:i w:val="0"/>
                <w:iCs w:val="0"/>
                <w:color w:val="000000"/>
                <w:kern w:val="2"/>
                <w:sz w:val="21"/>
                <w:szCs w:val="21"/>
                <w:u w:val="none"/>
                <w:lang w:val="en-US" w:eastAsia="zh-CN" w:bidi="ar"/>
              </w:rPr>
              <w:t>1806.99</w:t>
            </w:r>
          </w:p>
        </w:tc>
      </w:tr>
    </w:tbl>
    <w:p w14:paraId="146A28E9">
      <w:pPr>
        <w:widowControl/>
        <w:snapToGrid w:val="0"/>
        <w:spacing w:line="240" w:lineRule="auto"/>
        <w:ind w:firstLine="0" w:firstLineChars="0"/>
        <w:jc w:val="center"/>
        <w:rPr>
          <w:rFonts w:hint="default" w:cs="Times New Roman"/>
          <w:color w:val="000000"/>
          <w:sz w:val="22"/>
          <w:szCs w:val="22"/>
          <w:u w:val="none"/>
          <w:lang w:val="en-US" w:eastAsia="zh-CN" w:bidi="ar"/>
        </w:rPr>
      </w:pPr>
    </w:p>
    <w:tbl>
      <w:tblPr>
        <w:tblStyle w:val="19"/>
        <w:tblW w:w="87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87"/>
        <w:gridCol w:w="4375"/>
      </w:tblGrid>
      <w:tr w14:paraId="0CAE23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4387" w:type="dxa"/>
          </w:tcPr>
          <w:p w14:paraId="11660470">
            <w:pPr>
              <w:pStyle w:val="2"/>
              <w:keepNext w:val="0"/>
              <w:keepLines w:val="0"/>
              <w:pageBreakBefore w:val="0"/>
              <w:widowControl w:val="0"/>
              <w:kinsoku/>
              <w:wordWrap/>
              <w:overflowPunct/>
              <w:topLinePunct w:val="0"/>
              <w:autoSpaceDE/>
              <w:autoSpaceDN/>
              <w:bidi w:val="0"/>
              <w:adjustRightInd/>
              <w:snapToGrid/>
              <w:spacing w:after="0" w:line="240" w:lineRule="auto"/>
              <w:ind w:left="0" w:leftChars="0" w:firstLine="0" w:firstLineChars="0"/>
              <w:textAlignment w:val="auto"/>
              <w:rPr>
                <w:rFonts w:hint="default" w:ascii="Times New Roman" w:hAnsi="Times New Roman" w:eastAsia="方正仿宋_GBK" w:cs="Times New Roman"/>
                <w:highlight w:val="none"/>
                <w:vertAlign w:val="baseline"/>
                <w:lang w:eastAsia="zh-CN"/>
              </w:rPr>
            </w:pPr>
            <w:r>
              <w:rPr>
                <w:rFonts w:hint="default" w:ascii="Times New Roman" w:hAnsi="Times New Roman" w:eastAsia="方正仿宋_GBK" w:cs="Times New Roman"/>
                <w:highlight w:val="none"/>
                <w:vertAlign w:val="baseline"/>
                <w:lang w:eastAsia="zh-CN"/>
              </w:rPr>
              <w:drawing>
                <wp:inline distT="0" distB="0" distL="114300" distR="114300">
                  <wp:extent cx="2694940" cy="2021205"/>
                  <wp:effectExtent l="0" t="0" r="10160" b="10795"/>
                  <wp:docPr id="6" name="图片 6" descr="20250520105006949-93-1756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20250520105006949-93-1756907"/>
                          <pic:cNvPicPr>
                            <a:picLocks noChangeAspect="1"/>
                          </pic:cNvPicPr>
                        </pic:nvPicPr>
                        <pic:blipFill>
                          <a:blip r:embed="rId22"/>
                          <a:stretch>
                            <a:fillRect/>
                          </a:stretch>
                        </pic:blipFill>
                        <pic:spPr>
                          <a:xfrm>
                            <a:off x="0" y="0"/>
                            <a:ext cx="2694940" cy="2021205"/>
                          </a:xfrm>
                          <a:prstGeom prst="rect">
                            <a:avLst/>
                          </a:prstGeom>
                        </pic:spPr>
                      </pic:pic>
                    </a:graphicData>
                  </a:graphic>
                </wp:inline>
              </w:drawing>
            </w:r>
          </w:p>
        </w:tc>
        <w:tc>
          <w:tcPr>
            <w:tcW w:w="4375" w:type="dxa"/>
          </w:tcPr>
          <w:p w14:paraId="5397B8FF">
            <w:pPr>
              <w:pStyle w:val="2"/>
              <w:keepNext w:val="0"/>
              <w:keepLines w:val="0"/>
              <w:pageBreakBefore w:val="0"/>
              <w:widowControl w:val="0"/>
              <w:kinsoku/>
              <w:wordWrap/>
              <w:overflowPunct/>
              <w:topLinePunct w:val="0"/>
              <w:autoSpaceDE/>
              <w:autoSpaceDN/>
              <w:bidi w:val="0"/>
              <w:adjustRightInd/>
              <w:snapToGrid/>
              <w:spacing w:after="0" w:line="240" w:lineRule="auto"/>
              <w:ind w:left="0" w:leftChars="0" w:firstLine="0" w:firstLineChars="0"/>
              <w:textAlignment w:val="auto"/>
              <w:rPr>
                <w:rFonts w:hint="default" w:ascii="Times New Roman" w:hAnsi="Times New Roman" w:eastAsia="方正仿宋_GBK" w:cs="Times New Roman"/>
                <w:highlight w:val="none"/>
                <w:vertAlign w:val="baseline"/>
                <w:lang w:eastAsia="zh-CN"/>
              </w:rPr>
            </w:pPr>
            <w:r>
              <w:rPr>
                <w:rFonts w:hint="default" w:ascii="Times New Roman" w:hAnsi="Times New Roman" w:eastAsia="方正仿宋_GBK" w:cs="Times New Roman"/>
                <w:highlight w:val="none"/>
                <w:vertAlign w:val="baseline"/>
                <w:lang w:eastAsia="zh-CN"/>
              </w:rPr>
              <w:drawing>
                <wp:inline distT="0" distB="0" distL="114300" distR="114300">
                  <wp:extent cx="2694305" cy="2021205"/>
                  <wp:effectExtent l="0" t="0" r="10795" b="10795"/>
                  <wp:docPr id="8" name="图片 8" descr="20250521125543523-62-1577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20250521125543523-62-1577540"/>
                          <pic:cNvPicPr>
                            <a:picLocks noChangeAspect="1"/>
                          </pic:cNvPicPr>
                        </pic:nvPicPr>
                        <pic:blipFill>
                          <a:blip r:embed="rId23"/>
                          <a:stretch>
                            <a:fillRect/>
                          </a:stretch>
                        </pic:blipFill>
                        <pic:spPr>
                          <a:xfrm>
                            <a:off x="0" y="0"/>
                            <a:ext cx="2694305" cy="2021205"/>
                          </a:xfrm>
                          <a:prstGeom prst="rect">
                            <a:avLst/>
                          </a:prstGeom>
                        </pic:spPr>
                      </pic:pic>
                    </a:graphicData>
                  </a:graphic>
                </wp:inline>
              </w:drawing>
            </w:r>
          </w:p>
        </w:tc>
      </w:tr>
      <w:tr w14:paraId="075056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7" w:hRule="atLeast"/>
        </w:trPr>
        <w:tc>
          <w:tcPr>
            <w:tcW w:w="8762" w:type="dxa"/>
            <w:gridSpan w:val="2"/>
          </w:tcPr>
          <w:p w14:paraId="538838A9">
            <w:pPr>
              <w:keepNext w:val="0"/>
              <w:keepLines w:val="0"/>
              <w:pageBreakBefore w:val="0"/>
              <w:widowControl w:val="0"/>
              <w:kinsoku/>
              <w:wordWrap/>
              <w:overflowPunct/>
              <w:topLinePunct w:val="0"/>
              <w:autoSpaceDE/>
              <w:autoSpaceDN/>
              <w:bidi w:val="0"/>
              <w:adjustRightInd/>
              <w:snapToGrid w:val="0"/>
              <w:spacing w:afterLines="0" w:line="240" w:lineRule="auto"/>
              <w:ind w:firstLine="0" w:firstLineChars="0"/>
              <w:jc w:val="center"/>
              <w:textAlignment w:val="auto"/>
              <w:rPr>
                <w:rFonts w:hint="default" w:ascii="Times New Roman" w:hAnsi="Times New Roman" w:eastAsia="方正仿宋_GBK" w:cs="Times New Roman"/>
                <w:highlight w:val="none"/>
                <w:vertAlign w:val="baseline"/>
                <w:lang w:val="en-US" w:eastAsia="zh-CN"/>
              </w:rPr>
            </w:pPr>
            <w:r>
              <w:rPr>
                <w:rFonts w:hint="default"/>
                <w:sz w:val="24"/>
                <w:lang w:val="en-US" w:eastAsia="zh-CN"/>
              </w:rPr>
              <w:t>需卫生伐小班现状</w:t>
            </w:r>
          </w:p>
        </w:tc>
      </w:tr>
    </w:tbl>
    <w:p w14:paraId="5013E558">
      <w:pPr>
        <w:pStyle w:val="2"/>
        <w:keepNext w:val="0"/>
        <w:keepLines w:val="0"/>
        <w:pageBreakBefore w:val="0"/>
        <w:widowControl w:val="0"/>
        <w:kinsoku/>
        <w:wordWrap/>
        <w:overflowPunct/>
        <w:topLinePunct w:val="0"/>
        <w:autoSpaceDE/>
        <w:autoSpaceDN/>
        <w:bidi w:val="0"/>
        <w:adjustRightInd/>
        <w:snapToGrid/>
        <w:spacing w:after="0" w:line="240" w:lineRule="auto"/>
        <w:ind w:left="0" w:leftChars="0" w:firstLine="0" w:firstLineChars="0"/>
        <w:textAlignment w:val="auto"/>
        <w:rPr>
          <w:rFonts w:hint="default" w:ascii="Times New Roman" w:hAnsi="Times New Roman" w:cs="Times New Roman"/>
          <w:highlight w:val="none"/>
          <w:lang w:eastAsia="zh-CN"/>
        </w:rPr>
      </w:pPr>
    </w:p>
    <w:p w14:paraId="6DE58A26">
      <w:pPr>
        <w:pStyle w:val="2"/>
        <w:keepNext w:val="0"/>
        <w:keepLines w:val="0"/>
        <w:pageBreakBefore w:val="0"/>
        <w:widowControl w:val="0"/>
        <w:kinsoku/>
        <w:wordWrap/>
        <w:overflowPunct/>
        <w:topLinePunct w:val="0"/>
        <w:autoSpaceDE/>
        <w:autoSpaceDN/>
        <w:bidi w:val="0"/>
        <w:adjustRightInd/>
        <w:snapToGrid/>
        <w:ind w:firstLine="560" w:firstLineChars="200"/>
        <w:textAlignment w:val="auto"/>
        <w:rPr>
          <w:rFonts w:hint="default" w:ascii="Times New Roman" w:hAnsi="Times New Roman" w:cs="Times New Roman"/>
          <w:highlight w:val="none"/>
          <w:lang w:val="en-US" w:eastAsia="zh-CN"/>
        </w:rPr>
      </w:pPr>
      <w:r>
        <w:rPr>
          <w:rFonts w:hint="default" w:ascii="Times New Roman" w:hAnsi="Times New Roman" w:cs="Times New Roman"/>
          <w:highlight w:val="none"/>
          <w:lang w:eastAsia="zh-CN"/>
        </w:rPr>
        <w:t>（</w:t>
      </w:r>
      <w:r>
        <w:rPr>
          <w:rFonts w:hint="default" w:ascii="Times New Roman" w:hAnsi="Times New Roman" w:cs="Times New Roman"/>
          <w:highlight w:val="none"/>
          <w:lang w:val="en-US" w:eastAsia="zh-CN"/>
        </w:rPr>
        <w:t>1</w:t>
      </w:r>
      <w:r>
        <w:rPr>
          <w:rFonts w:hint="default" w:ascii="Times New Roman" w:hAnsi="Times New Roman" w:cs="Times New Roman"/>
          <w:highlight w:val="none"/>
          <w:lang w:eastAsia="zh-CN"/>
        </w:rPr>
        <w:t>）</w:t>
      </w:r>
      <w:r>
        <w:rPr>
          <w:rFonts w:hint="default" w:ascii="Times New Roman" w:hAnsi="Times New Roman" w:cs="Times New Roman"/>
          <w:highlight w:val="none"/>
          <w:lang w:val="en-US" w:eastAsia="zh-CN"/>
        </w:rPr>
        <w:t>施工技术要点</w:t>
      </w:r>
    </w:p>
    <w:p w14:paraId="2D1B9A58">
      <w:pPr>
        <w:pStyle w:val="2"/>
        <w:pageBreakBefore w:val="0"/>
        <w:kinsoku/>
        <w:autoSpaceDE/>
        <w:autoSpaceDN/>
        <w:bidi w:val="0"/>
        <w:adjustRightInd/>
        <w:snapToGrid/>
        <w:ind w:firstLine="560" w:firstLineChars="200"/>
        <w:textAlignment w:val="auto"/>
        <w:rPr>
          <w:rFonts w:hint="default" w:ascii="Times New Roman" w:hAnsi="Times New Roman" w:cs="Times New Roman"/>
          <w:highlight w:val="none"/>
        </w:rPr>
      </w:pPr>
      <w:r>
        <w:rPr>
          <w:rFonts w:hint="default" w:ascii="Times New Roman" w:hAnsi="Times New Roman" w:cs="Times New Roman"/>
          <w:highlight w:val="none"/>
          <w:lang w:val="en-US" w:eastAsia="zh-CN"/>
        </w:rPr>
        <w:t>采伐按以下顺序进行施工作业：确定目标树、辅助树、采伐树等</w:t>
      </w:r>
      <w:r>
        <w:rPr>
          <w:rFonts w:hint="default" w:ascii="Times New Roman" w:hAnsi="Times New Roman" w:cs="Times New Roman"/>
          <w:highlight w:val="none"/>
        </w:rPr>
        <w:t>——采伐密度过大的干扰木、劣质木、病腐木等（割灌除草、修枝）——清理剩余物。</w:t>
      </w:r>
    </w:p>
    <w:p w14:paraId="7CA65F79">
      <w:pPr>
        <w:rPr>
          <w:rFonts w:hint="default" w:ascii="Times New Roman" w:hAnsi="Times New Roman" w:cs="Times New Roman"/>
          <w:highlight w:val="none"/>
        </w:rPr>
      </w:pPr>
      <w:r>
        <w:rPr>
          <w:rFonts w:hint="default" w:ascii="Times New Roman" w:hAnsi="Times New Roman" w:cs="Times New Roman"/>
          <w:highlight w:val="none"/>
        </w:rPr>
        <w:t>（2）确定目标树、辅助树、采伐树等</w:t>
      </w:r>
    </w:p>
    <w:p w14:paraId="385119BD">
      <w:pPr>
        <w:rPr>
          <w:rFonts w:hint="default" w:ascii="Times New Roman" w:hAnsi="Times New Roman" w:cs="Times New Roman"/>
          <w:highlight w:val="none"/>
        </w:rPr>
      </w:pPr>
      <w:r>
        <w:rPr>
          <w:rFonts w:hint="default" w:ascii="Times New Roman" w:hAnsi="Times New Roman" w:cs="Times New Roman"/>
          <w:highlight w:val="none"/>
        </w:rPr>
        <w:t>确定目的树种。根据本次调查情况，在修复小班中生长稳定、符合经营目标的树种，确定为目的树种。</w:t>
      </w:r>
    </w:p>
    <w:p w14:paraId="7D97C8A1">
      <w:pPr>
        <w:rPr>
          <w:rFonts w:hint="default" w:ascii="Times New Roman" w:hAnsi="Times New Roman" w:cs="Times New Roman"/>
          <w:highlight w:val="none"/>
        </w:rPr>
      </w:pPr>
      <w:r>
        <w:rPr>
          <w:rFonts w:hint="default" w:ascii="Times New Roman" w:hAnsi="Times New Roman" w:cs="Times New Roman"/>
          <w:highlight w:val="none"/>
        </w:rPr>
        <w:t>目标树：在目的树种中，能够满足最终森林经营目标，对林分稳定性和生产力发挥重要作用的质量好、寿命长、价值高、健康，需要长期保留直到达到目标直径方可采伐利用林木，具体表现为生长健康、干性通直、经济价值高、比小班目的树平均胸径稍高的林木。</w:t>
      </w:r>
    </w:p>
    <w:p w14:paraId="0A100A9F">
      <w:pPr>
        <w:rPr>
          <w:rFonts w:hint="default" w:ascii="Times New Roman" w:hAnsi="Times New Roman" w:cs="Times New Roman"/>
          <w:highlight w:val="none"/>
        </w:rPr>
      </w:pPr>
      <w:r>
        <w:rPr>
          <w:rFonts w:hint="default" w:ascii="Times New Roman" w:hAnsi="Times New Roman" w:cs="Times New Roman"/>
          <w:highlight w:val="none"/>
        </w:rPr>
        <w:t>辅助树：能够促进目标树自然整枝，</w:t>
      </w:r>
      <w:r>
        <w:rPr>
          <w:rFonts w:hint="eastAsia" w:cs="Times New Roman"/>
          <w:highlight w:val="none"/>
          <w:lang w:val="en-US" w:eastAsia="zh-CN"/>
        </w:rPr>
        <w:t>或有利于</w:t>
      </w:r>
      <w:r>
        <w:rPr>
          <w:rFonts w:hint="default" w:ascii="Times New Roman" w:hAnsi="Times New Roman" w:cs="Times New Roman"/>
          <w:highlight w:val="none"/>
        </w:rPr>
        <w:t>提高森林的生物多样性</w:t>
      </w:r>
      <w:r>
        <w:rPr>
          <w:rFonts w:hint="eastAsia" w:cs="Times New Roman"/>
          <w:highlight w:val="none"/>
          <w:lang w:eastAsia="zh-CN"/>
        </w:rPr>
        <w:t>、</w:t>
      </w:r>
      <w:r>
        <w:rPr>
          <w:rFonts w:hint="default" w:ascii="Times New Roman" w:hAnsi="Times New Roman" w:cs="Times New Roman"/>
          <w:highlight w:val="none"/>
        </w:rPr>
        <w:t>保护珍稀濒危物种，或对林地土壤具有保护与改良作用，或能促进森林生态系统良性发展的林木。</w:t>
      </w:r>
    </w:p>
    <w:p w14:paraId="7A0F6B03">
      <w:pPr>
        <w:rPr>
          <w:rFonts w:hint="default" w:ascii="Times New Roman" w:hAnsi="Times New Roman" w:cs="Times New Roman"/>
          <w:highlight w:val="none"/>
        </w:rPr>
      </w:pPr>
      <w:r>
        <w:rPr>
          <w:rFonts w:hint="default" w:ascii="Times New Roman" w:hAnsi="Times New Roman" w:cs="Times New Roman"/>
          <w:highlight w:val="none"/>
        </w:rPr>
        <w:t>采伐树：为进一步调整林分树种和空间结构，改善林木生长环境条件，为目标树或保留木留出适宜营养空间，按照</w:t>
      </w:r>
      <w:r>
        <w:rPr>
          <w:rFonts w:hint="eastAsia" w:cs="Times New Roman"/>
          <w:highlight w:val="none"/>
          <w:lang w:eastAsia="zh-CN"/>
        </w:rPr>
        <w:t>“</w:t>
      </w:r>
      <w:r>
        <w:rPr>
          <w:rFonts w:hint="default" w:ascii="Times New Roman" w:hAnsi="Times New Roman" w:cs="Times New Roman"/>
          <w:highlight w:val="none"/>
        </w:rPr>
        <w:t>间密留匀、去劣留优</w:t>
      </w:r>
      <w:r>
        <w:rPr>
          <w:rFonts w:hint="eastAsia" w:cs="Times New Roman"/>
          <w:highlight w:val="none"/>
          <w:lang w:eastAsia="zh-CN"/>
        </w:rPr>
        <w:t>”</w:t>
      </w:r>
      <w:r>
        <w:rPr>
          <w:rFonts w:hint="default" w:ascii="Times New Roman" w:hAnsi="Times New Roman" w:cs="Times New Roman"/>
          <w:highlight w:val="none"/>
        </w:rPr>
        <w:t>的原则，伐除遭受病虫害、风雪危害以及感染检疫性病害等灾害林木。</w:t>
      </w:r>
    </w:p>
    <w:p w14:paraId="025A9CAC">
      <w:pPr>
        <w:rPr>
          <w:rFonts w:hint="default" w:ascii="Times New Roman" w:hAnsi="Times New Roman" w:cs="Times New Roman"/>
          <w:highlight w:val="none"/>
        </w:rPr>
      </w:pPr>
      <w:r>
        <w:rPr>
          <w:rFonts w:hint="default" w:ascii="Times New Roman" w:hAnsi="Times New Roman" w:cs="Times New Roman"/>
          <w:highlight w:val="none"/>
        </w:rPr>
        <w:t>（3）采伐</w:t>
      </w:r>
    </w:p>
    <w:p w14:paraId="41F384B6">
      <w:pPr>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highlight w:val="none"/>
        </w:rPr>
        <w:t>即伐除密度过大、生长不良木、被压木、病腐木、枯倒木以及生长过密、长势较差的树木。采伐后可改善森林卫生状况，改善目标树生长空间，促进目标树的生长，提高森林的稳定性。本次卫生伐采伐强度应全部清除受害木，但特殊情况应进行特殊处理：受害木数量较多时，在森林健康水平总体可控的情况下，宜适当保留受害较轻的林木。卫生伐后形成25</w:t>
      </w:r>
      <w:r>
        <w:rPr>
          <w:rFonts w:hint="default" w:ascii="Times New Roman" w:hAnsi="Times New Roman" w:cs="Times New Roman"/>
          <w:highlight w:val="none"/>
          <w:lang w:val="en-US" w:eastAsia="zh-CN"/>
        </w:rPr>
        <w:t>㎡</w:t>
      </w:r>
      <w:r>
        <w:rPr>
          <w:rFonts w:hint="default" w:ascii="Times New Roman" w:hAnsi="Times New Roman" w:cs="Times New Roman"/>
          <w:highlight w:val="none"/>
        </w:rPr>
        <w:t>以上林窗需开展苗木补植措施，</w:t>
      </w:r>
      <w:r>
        <w:rPr>
          <w:rFonts w:hint="default" w:ascii="Times New Roman" w:hAnsi="Times New Roman" w:cs="Times New Roman"/>
          <w:color w:val="000000" w:themeColor="text1"/>
          <w:highlight w:val="none"/>
          <w14:textFill>
            <w14:solidFill>
              <w14:schemeClr w14:val="tx1"/>
            </w14:solidFill>
          </w14:textFill>
        </w:rPr>
        <w:t>补植密度为</w:t>
      </w:r>
      <w:r>
        <w:rPr>
          <w:rFonts w:hint="eastAsia" w:cs="Times New Roman"/>
          <w:color w:val="000000" w:themeColor="text1"/>
          <w:highlight w:val="none"/>
          <w:lang w:val="en-US" w:eastAsia="zh-CN"/>
          <w14:textFill>
            <w14:solidFill>
              <w14:schemeClr w14:val="tx1"/>
            </w14:solidFill>
          </w14:textFill>
        </w:rPr>
        <w:t>1～50</w:t>
      </w:r>
      <w:r>
        <w:rPr>
          <w:rFonts w:hint="default" w:ascii="Times New Roman" w:hAnsi="Times New Roman" w:cs="Times New Roman"/>
          <w:color w:val="000000" w:themeColor="text1"/>
          <w:highlight w:val="none"/>
          <w14:textFill>
            <w14:solidFill>
              <w14:schemeClr w14:val="tx1"/>
            </w14:solidFill>
          </w14:textFill>
        </w:rPr>
        <w:t>株/亩，本项目卫生伐涉及补植的小班平均每亩补植的数量为</w:t>
      </w:r>
      <w:r>
        <w:rPr>
          <w:rFonts w:hint="eastAsia" w:cs="Times New Roman"/>
          <w:color w:val="000000" w:themeColor="text1"/>
          <w:highlight w:val="none"/>
          <w:lang w:val="en-US" w:eastAsia="zh-CN"/>
          <w14:textFill>
            <w14:solidFill>
              <w14:schemeClr w14:val="tx1"/>
            </w14:solidFill>
          </w14:textFill>
        </w:rPr>
        <w:t>2</w:t>
      </w:r>
      <w:r>
        <w:rPr>
          <w:rFonts w:hint="default" w:ascii="Times New Roman" w:hAnsi="Times New Roman" w:cs="Times New Roman"/>
          <w:color w:val="000000" w:themeColor="text1"/>
          <w:highlight w:val="none"/>
          <w14:textFill>
            <w14:solidFill>
              <w14:schemeClr w14:val="tx1"/>
            </w14:solidFill>
          </w14:textFill>
        </w:rPr>
        <w:t>株（含10%损耗量），苗木使用</w:t>
      </w:r>
      <w:r>
        <w:rPr>
          <w:rFonts w:hint="eastAsia" w:cs="Times New Roman"/>
          <w:color w:val="000000" w:themeColor="text1"/>
          <w:highlight w:val="none"/>
          <w:lang w:val="en-US" w:eastAsia="zh-CN"/>
          <w14:textFill>
            <w14:solidFill>
              <w14:schemeClr w14:val="tx1"/>
            </w14:solidFill>
          </w14:textFill>
        </w:rPr>
        <w:t>3</w:t>
      </w:r>
      <w:r>
        <w:rPr>
          <w:rFonts w:hint="default" w:ascii="Times New Roman" w:hAnsi="Times New Roman" w:cs="Times New Roman"/>
          <w:color w:val="000000" w:themeColor="text1"/>
          <w:highlight w:val="none"/>
          <w14:textFill>
            <w14:solidFill>
              <w14:schemeClr w14:val="tx1"/>
            </w14:solidFill>
          </w14:textFill>
        </w:rPr>
        <w:t>年生容器苗。</w:t>
      </w:r>
    </w:p>
    <w:p w14:paraId="5D0B5EB6">
      <w:pPr>
        <w:pStyle w:val="6"/>
        <w:bidi w:val="0"/>
        <w:rPr>
          <w:rFonts w:hint="eastAsia"/>
          <w:lang w:val="en-US" w:eastAsia="zh-CN"/>
        </w:rPr>
      </w:pPr>
      <w:r>
        <w:rPr>
          <w:rFonts w:hint="eastAsia"/>
          <w:lang w:val="en-US" w:eastAsia="zh-CN"/>
        </w:rPr>
        <w:t>6.2.2疏伐</w:t>
      </w:r>
    </w:p>
    <w:p w14:paraId="72EEC84B">
      <w:r>
        <w:t>疏伐主要解决同龄林密度过大问题，合理密度与树种年龄、立地质量、树种组成有关。</w:t>
      </w:r>
    </w:p>
    <w:p w14:paraId="5A1C401D">
      <w:r>
        <w:t>根据小班资源调查结果，结合本项目实际情况，采用疏伐措施的小班共计</w:t>
      </w:r>
      <w:r>
        <w:rPr>
          <w:rFonts w:hint="eastAsia"/>
          <w:lang w:val="en-US" w:eastAsia="zh-CN"/>
        </w:rPr>
        <w:t>4</w:t>
      </w:r>
      <w:r>
        <w:t>个，采伐</w:t>
      </w:r>
      <w:r>
        <w:rPr>
          <w:rFonts w:hint="eastAsia"/>
          <w:lang w:val="en-US" w:eastAsia="zh-CN"/>
        </w:rPr>
        <w:t>面积53.06亩</w:t>
      </w:r>
      <w:r>
        <w:t>，采伐株数</w:t>
      </w:r>
      <w:r>
        <w:rPr>
          <w:rFonts w:hint="eastAsia"/>
          <w:lang w:val="en-US" w:eastAsia="zh-CN"/>
        </w:rPr>
        <w:t>925</w:t>
      </w:r>
      <w:r>
        <w:t>株，采伐蓄积量</w:t>
      </w:r>
      <w:r>
        <w:rPr>
          <w:rFonts w:hint="eastAsia"/>
          <w:lang w:val="en-US" w:eastAsia="zh-CN"/>
        </w:rPr>
        <w:t>26.56</w:t>
      </w:r>
      <w:r>
        <w:rPr>
          <w:kern w:val="0"/>
          <w:sz w:val="24"/>
          <w:szCs w:val="24"/>
          <w:lang w:bidi="ar"/>
        </w:rPr>
        <w:t>m³</w:t>
      </w:r>
      <w:r>
        <w:t>，详见表</w:t>
      </w:r>
      <w:r>
        <w:rPr>
          <w:rFonts w:hint="eastAsia"/>
          <w:lang w:val="en-US" w:eastAsia="zh-CN"/>
        </w:rPr>
        <w:t>6</w:t>
      </w:r>
      <w:r>
        <w:t>-3。</w:t>
      </w:r>
    </w:p>
    <w:p w14:paraId="42A490C3">
      <w:pPr>
        <w:snapToGrid w:val="0"/>
        <w:spacing w:line="240" w:lineRule="auto"/>
        <w:ind w:firstLine="0" w:firstLineChars="0"/>
        <w:jc w:val="center"/>
      </w:pPr>
      <w:r>
        <w:t>表</w:t>
      </w:r>
      <w:r>
        <w:rPr>
          <w:rFonts w:hint="eastAsia"/>
          <w:lang w:val="en-US" w:eastAsia="zh-CN"/>
        </w:rPr>
        <w:t>6</w:t>
      </w:r>
      <w:r>
        <w:t>-3 疏伐</w:t>
      </w:r>
      <w:r>
        <w:rPr>
          <w:rFonts w:hint="eastAsia"/>
          <w:lang w:val="en-US" w:eastAsia="zh-CN"/>
        </w:rPr>
        <w:t>统计</w:t>
      </w:r>
      <w:r>
        <w:t>表</w:t>
      </w:r>
    </w:p>
    <w:p w14:paraId="3B0D37C9">
      <w:pPr>
        <w:pStyle w:val="10"/>
        <w:jc w:val="right"/>
        <w:rPr>
          <w:rFonts w:hint="eastAsia" w:eastAsia="方正仿宋_GBK"/>
          <w:lang w:val="en-US" w:eastAsia="zh-CN"/>
        </w:rPr>
      </w:pPr>
      <w:r>
        <w:rPr>
          <w:rFonts w:hint="eastAsia" w:cs="Times New Roman"/>
          <w:sz w:val="24"/>
          <w:highlight w:val="none"/>
          <w:lang w:val="en-US" w:eastAsia="zh-CN"/>
        </w:rPr>
        <w:t>单位：亩、株、m³</w:t>
      </w:r>
    </w:p>
    <w:tbl>
      <w:tblPr>
        <w:tblStyle w:val="18"/>
        <w:tblW w:w="4999"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097"/>
        <w:gridCol w:w="1622"/>
        <w:gridCol w:w="2179"/>
        <w:gridCol w:w="1953"/>
        <w:gridCol w:w="1669"/>
      </w:tblGrid>
      <w:tr w14:paraId="696DE61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blHeader/>
        </w:trPr>
        <w:tc>
          <w:tcPr>
            <w:tcW w:w="6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35BDEF">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b/>
                <w:bCs/>
                <w:i w:val="0"/>
                <w:iCs w:val="0"/>
                <w:color w:val="000000"/>
                <w:sz w:val="21"/>
                <w:szCs w:val="21"/>
                <w:u w:val="none"/>
              </w:rPr>
            </w:pPr>
            <w:r>
              <w:rPr>
                <w:rFonts w:hint="default" w:ascii="Times New Roman" w:hAnsi="Times New Roman" w:eastAsia="方正仿宋_GBK" w:cs="Times New Roman"/>
                <w:b/>
                <w:bCs/>
                <w:i w:val="0"/>
                <w:iCs w:val="0"/>
                <w:color w:val="000000"/>
                <w:kern w:val="2"/>
                <w:sz w:val="21"/>
                <w:szCs w:val="21"/>
                <w:u w:val="none"/>
                <w:lang w:val="en-US" w:eastAsia="zh-CN" w:bidi="ar"/>
              </w:rPr>
              <w:t>街道</w:t>
            </w:r>
          </w:p>
        </w:tc>
        <w:tc>
          <w:tcPr>
            <w:tcW w:w="9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232702">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b/>
                <w:bCs/>
                <w:i w:val="0"/>
                <w:iCs w:val="0"/>
                <w:color w:val="000000"/>
                <w:sz w:val="21"/>
                <w:szCs w:val="21"/>
                <w:u w:val="none"/>
              </w:rPr>
            </w:pPr>
            <w:r>
              <w:rPr>
                <w:rFonts w:hint="default" w:ascii="Times New Roman" w:hAnsi="Times New Roman" w:eastAsia="方正仿宋_GBK" w:cs="Times New Roman"/>
                <w:b/>
                <w:bCs/>
                <w:i w:val="0"/>
                <w:iCs w:val="0"/>
                <w:color w:val="000000"/>
                <w:kern w:val="2"/>
                <w:sz w:val="21"/>
                <w:szCs w:val="21"/>
                <w:u w:val="none"/>
                <w:lang w:val="en-US" w:eastAsia="zh-CN" w:bidi="ar"/>
              </w:rPr>
              <w:t>村(管护站)</w:t>
            </w:r>
          </w:p>
        </w:tc>
        <w:tc>
          <w:tcPr>
            <w:tcW w:w="12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F34F38">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b/>
                <w:bCs/>
                <w:i w:val="0"/>
                <w:iCs w:val="0"/>
                <w:color w:val="000000"/>
                <w:sz w:val="21"/>
                <w:szCs w:val="21"/>
                <w:u w:val="none"/>
              </w:rPr>
            </w:pPr>
            <w:r>
              <w:rPr>
                <w:rFonts w:hint="default" w:ascii="Times New Roman" w:hAnsi="Times New Roman" w:eastAsia="方正仿宋_GBK" w:cs="Times New Roman"/>
                <w:b/>
                <w:bCs/>
                <w:i w:val="0"/>
                <w:iCs w:val="0"/>
                <w:color w:val="000000"/>
                <w:kern w:val="2"/>
                <w:sz w:val="21"/>
                <w:szCs w:val="21"/>
                <w:u w:val="none"/>
                <w:lang w:val="en-US" w:eastAsia="zh-CN" w:bidi="ar"/>
              </w:rPr>
              <w:t>面积</w:t>
            </w:r>
          </w:p>
        </w:tc>
        <w:tc>
          <w:tcPr>
            <w:tcW w:w="11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F842F7">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b/>
                <w:bCs/>
                <w:i w:val="0"/>
                <w:iCs w:val="0"/>
                <w:color w:val="000000"/>
                <w:sz w:val="21"/>
                <w:szCs w:val="21"/>
                <w:u w:val="none"/>
              </w:rPr>
            </w:pPr>
            <w:r>
              <w:rPr>
                <w:rFonts w:hint="default" w:ascii="Times New Roman" w:hAnsi="Times New Roman" w:eastAsia="方正仿宋_GBK" w:cs="Times New Roman"/>
                <w:b/>
                <w:bCs/>
                <w:i w:val="0"/>
                <w:iCs w:val="0"/>
                <w:color w:val="000000"/>
                <w:kern w:val="2"/>
                <w:sz w:val="21"/>
                <w:szCs w:val="21"/>
                <w:u w:val="none"/>
                <w:lang w:val="en-US" w:eastAsia="zh-CN" w:bidi="ar"/>
              </w:rPr>
              <w:t>采伐株数</w:t>
            </w:r>
          </w:p>
        </w:tc>
        <w:tc>
          <w:tcPr>
            <w:tcW w:w="9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A4577D">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b/>
                <w:bCs/>
                <w:i w:val="0"/>
                <w:iCs w:val="0"/>
                <w:color w:val="000000"/>
                <w:sz w:val="21"/>
                <w:szCs w:val="21"/>
                <w:u w:val="none"/>
              </w:rPr>
            </w:pPr>
            <w:r>
              <w:rPr>
                <w:rFonts w:hint="default" w:ascii="Times New Roman" w:hAnsi="Times New Roman" w:eastAsia="方正仿宋_GBK" w:cs="Times New Roman"/>
                <w:b/>
                <w:bCs/>
                <w:i w:val="0"/>
                <w:iCs w:val="0"/>
                <w:color w:val="000000"/>
                <w:kern w:val="2"/>
                <w:sz w:val="21"/>
                <w:szCs w:val="21"/>
                <w:u w:val="none"/>
                <w:lang w:val="en-US" w:eastAsia="zh-CN" w:bidi="ar"/>
              </w:rPr>
              <w:t>采伐蓄积</w:t>
            </w:r>
          </w:p>
        </w:tc>
      </w:tr>
      <w:tr w14:paraId="302DFE0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644"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710A2A">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rPr>
            </w:pPr>
            <w:r>
              <w:rPr>
                <w:rFonts w:hint="default" w:ascii="Times New Roman" w:hAnsi="Times New Roman" w:eastAsia="方正仿宋_GBK" w:cs="Times New Roman"/>
                <w:i w:val="0"/>
                <w:iCs w:val="0"/>
                <w:color w:val="000000"/>
                <w:kern w:val="2"/>
                <w:sz w:val="21"/>
                <w:szCs w:val="21"/>
                <w:u w:val="none"/>
                <w:lang w:val="en-US" w:eastAsia="zh-CN" w:bidi="ar"/>
              </w:rPr>
              <w:t>八颗街道</w:t>
            </w:r>
          </w:p>
        </w:tc>
        <w:tc>
          <w:tcPr>
            <w:tcW w:w="9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A3620F">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rPr>
            </w:pPr>
            <w:r>
              <w:rPr>
                <w:rFonts w:hint="default" w:ascii="Times New Roman" w:hAnsi="Times New Roman" w:eastAsia="方正仿宋_GBK" w:cs="Times New Roman"/>
                <w:i w:val="0"/>
                <w:iCs w:val="0"/>
                <w:color w:val="000000"/>
                <w:kern w:val="2"/>
                <w:sz w:val="21"/>
                <w:szCs w:val="21"/>
                <w:u w:val="none"/>
                <w:lang w:val="en-US" w:eastAsia="zh-CN" w:bidi="ar"/>
              </w:rPr>
              <w:t>水井村</w:t>
            </w:r>
          </w:p>
        </w:tc>
        <w:tc>
          <w:tcPr>
            <w:tcW w:w="21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C659FF">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44.11</w:t>
            </w:r>
          </w:p>
        </w:tc>
        <w:tc>
          <w:tcPr>
            <w:tcW w:w="19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19D13E">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844</w:t>
            </w:r>
          </w:p>
        </w:tc>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C7DD17">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23.07</w:t>
            </w:r>
          </w:p>
        </w:tc>
      </w:tr>
      <w:tr w14:paraId="05088D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64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FBFF5D">
            <w:pPr>
              <w:snapToGrid w:val="0"/>
              <w:jc w:val="center"/>
              <w:rPr>
                <w:rFonts w:hint="default" w:ascii="Times New Roman" w:hAnsi="Times New Roman" w:eastAsia="方正仿宋_GBK" w:cs="Times New Roman"/>
                <w:i w:val="0"/>
                <w:iCs w:val="0"/>
                <w:color w:val="000000"/>
                <w:sz w:val="21"/>
                <w:szCs w:val="21"/>
                <w:u w:val="none"/>
              </w:rPr>
            </w:pPr>
          </w:p>
        </w:tc>
        <w:tc>
          <w:tcPr>
            <w:tcW w:w="9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E9CF05">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rPr>
            </w:pPr>
            <w:r>
              <w:rPr>
                <w:rFonts w:hint="default" w:ascii="Times New Roman" w:hAnsi="Times New Roman" w:eastAsia="方正仿宋_GBK" w:cs="Times New Roman"/>
                <w:b/>
                <w:bCs/>
                <w:i w:val="0"/>
                <w:iCs w:val="0"/>
                <w:color w:val="000000"/>
                <w:kern w:val="2"/>
                <w:sz w:val="21"/>
                <w:szCs w:val="21"/>
                <w:u w:val="none"/>
                <w:lang w:val="en-US" w:eastAsia="zh-CN" w:bidi="ar"/>
              </w:rPr>
              <w:t>小计</w:t>
            </w:r>
          </w:p>
        </w:tc>
        <w:tc>
          <w:tcPr>
            <w:tcW w:w="21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0F338B">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44.11</w:t>
            </w:r>
          </w:p>
        </w:tc>
        <w:tc>
          <w:tcPr>
            <w:tcW w:w="19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42A8D1">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844</w:t>
            </w:r>
          </w:p>
        </w:tc>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DC8D2F">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23.07</w:t>
            </w:r>
          </w:p>
        </w:tc>
      </w:tr>
      <w:tr w14:paraId="76DF418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644"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220BBE">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rPr>
            </w:pPr>
            <w:r>
              <w:rPr>
                <w:rFonts w:hint="default" w:ascii="Times New Roman" w:hAnsi="Times New Roman" w:eastAsia="方正仿宋_GBK" w:cs="Times New Roman"/>
                <w:i w:val="0"/>
                <w:iCs w:val="0"/>
                <w:color w:val="000000"/>
                <w:kern w:val="2"/>
                <w:sz w:val="21"/>
                <w:szCs w:val="21"/>
                <w:u w:val="none"/>
                <w:lang w:val="en-US" w:eastAsia="zh-CN" w:bidi="ar"/>
              </w:rPr>
              <w:t>江南街道</w:t>
            </w:r>
          </w:p>
        </w:tc>
        <w:tc>
          <w:tcPr>
            <w:tcW w:w="9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BC0FDF">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rPr>
            </w:pPr>
            <w:r>
              <w:rPr>
                <w:rFonts w:hint="default" w:ascii="Times New Roman" w:hAnsi="Times New Roman" w:eastAsia="方正仿宋_GBK" w:cs="Times New Roman"/>
                <w:i w:val="0"/>
                <w:iCs w:val="0"/>
                <w:color w:val="000000"/>
                <w:kern w:val="2"/>
                <w:sz w:val="21"/>
                <w:szCs w:val="21"/>
                <w:u w:val="none"/>
                <w:lang w:val="en-US" w:eastAsia="zh-CN" w:bidi="ar"/>
              </w:rPr>
              <w:t>锯梁村</w:t>
            </w:r>
          </w:p>
        </w:tc>
        <w:tc>
          <w:tcPr>
            <w:tcW w:w="21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D6E7E8">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8.95</w:t>
            </w:r>
          </w:p>
        </w:tc>
        <w:tc>
          <w:tcPr>
            <w:tcW w:w="19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022B00">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81</w:t>
            </w:r>
          </w:p>
        </w:tc>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BA91FF">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3.49</w:t>
            </w:r>
          </w:p>
        </w:tc>
      </w:tr>
      <w:tr w14:paraId="532FA4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64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834276">
            <w:pPr>
              <w:snapToGrid w:val="0"/>
              <w:jc w:val="center"/>
              <w:rPr>
                <w:rFonts w:hint="default" w:ascii="Times New Roman" w:hAnsi="Times New Roman" w:eastAsia="方正仿宋_GBK" w:cs="Times New Roman"/>
                <w:i w:val="0"/>
                <w:iCs w:val="0"/>
                <w:color w:val="000000"/>
                <w:sz w:val="21"/>
                <w:szCs w:val="21"/>
                <w:u w:val="none"/>
              </w:rPr>
            </w:pPr>
          </w:p>
        </w:tc>
        <w:tc>
          <w:tcPr>
            <w:tcW w:w="9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EB6CDE">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rPr>
            </w:pPr>
            <w:r>
              <w:rPr>
                <w:rFonts w:hint="default" w:ascii="Times New Roman" w:hAnsi="Times New Roman" w:eastAsia="方正仿宋_GBK" w:cs="Times New Roman"/>
                <w:b/>
                <w:bCs/>
                <w:i w:val="0"/>
                <w:iCs w:val="0"/>
                <w:color w:val="000000"/>
                <w:kern w:val="2"/>
                <w:sz w:val="21"/>
                <w:szCs w:val="21"/>
                <w:u w:val="none"/>
                <w:lang w:val="en-US" w:eastAsia="zh-CN" w:bidi="ar"/>
              </w:rPr>
              <w:t>小计</w:t>
            </w:r>
          </w:p>
        </w:tc>
        <w:tc>
          <w:tcPr>
            <w:tcW w:w="21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A018A7">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8.95</w:t>
            </w:r>
          </w:p>
        </w:tc>
        <w:tc>
          <w:tcPr>
            <w:tcW w:w="19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DBB22B">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81</w:t>
            </w:r>
          </w:p>
        </w:tc>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085DF0">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3.49</w:t>
            </w:r>
          </w:p>
        </w:tc>
      </w:tr>
      <w:tr w14:paraId="329329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159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FC1C0B">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rPr>
            </w:pPr>
            <w:r>
              <w:rPr>
                <w:rFonts w:hint="default" w:ascii="Times New Roman" w:hAnsi="Times New Roman" w:eastAsia="方正仿宋_GBK" w:cs="Times New Roman"/>
                <w:b/>
                <w:bCs/>
                <w:i w:val="0"/>
                <w:iCs w:val="0"/>
                <w:color w:val="000000"/>
                <w:kern w:val="2"/>
                <w:sz w:val="21"/>
                <w:szCs w:val="21"/>
                <w:u w:val="none"/>
                <w:lang w:val="en-US" w:eastAsia="zh-CN" w:bidi="ar"/>
              </w:rPr>
              <w:t>总计</w:t>
            </w:r>
          </w:p>
        </w:tc>
        <w:tc>
          <w:tcPr>
            <w:tcW w:w="21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FA289C">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b w:val="0"/>
                <w:bCs w:val="0"/>
                <w:i w:val="0"/>
                <w:iCs w:val="0"/>
                <w:color w:val="000000"/>
                <w:kern w:val="2"/>
                <w:sz w:val="21"/>
                <w:szCs w:val="21"/>
                <w:u w:val="none"/>
                <w:lang w:val="en-US" w:eastAsia="zh-CN" w:bidi="ar"/>
              </w:rPr>
              <w:t>53.06</w:t>
            </w:r>
          </w:p>
        </w:tc>
        <w:tc>
          <w:tcPr>
            <w:tcW w:w="19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AC575B">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b w:val="0"/>
                <w:bCs w:val="0"/>
                <w:i w:val="0"/>
                <w:iCs w:val="0"/>
                <w:color w:val="000000"/>
                <w:kern w:val="2"/>
                <w:sz w:val="21"/>
                <w:szCs w:val="21"/>
                <w:u w:val="none"/>
                <w:lang w:val="en-US" w:eastAsia="zh-CN" w:bidi="ar"/>
              </w:rPr>
              <w:t>925</w:t>
            </w:r>
          </w:p>
        </w:tc>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292678">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b w:val="0"/>
                <w:bCs w:val="0"/>
                <w:i w:val="0"/>
                <w:iCs w:val="0"/>
                <w:color w:val="000000"/>
                <w:kern w:val="2"/>
                <w:sz w:val="21"/>
                <w:szCs w:val="21"/>
                <w:u w:val="none"/>
                <w:lang w:val="en-US" w:eastAsia="zh-CN" w:bidi="ar"/>
              </w:rPr>
              <w:t>26.56</w:t>
            </w:r>
          </w:p>
        </w:tc>
      </w:tr>
    </w:tbl>
    <w:p w14:paraId="26BD5784">
      <w:r>
        <w:t>（1）施工技术要点：</w:t>
      </w:r>
    </w:p>
    <w:p w14:paraId="1F8AF1CD">
      <w:r>
        <w:t>疏伐主要解决同龄林密度过大问题。合理密度与树种年龄、立地质量﹑树种组成有关。各地要编制并依据本地不同立地条件的最优密度控制表进行疏伐。采伐按以下顺序进行施工作业：确定目标树、辅助树、采伐树等——采伐密度过大的上层干扰木、劣质木、病腐木等（割灌除草、修枝）——清理剩余物。</w:t>
      </w:r>
    </w:p>
    <w:p w14:paraId="3A0F7154">
      <w:r>
        <w:t>（2）确定目标树、辅助树、采伐树等</w:t>
      </w:r>
    </w:p>
    <w:p w14:paraId="25DAFC38">
      <w:r>
        <w:t>确定目的树种。根据本次调查情况，在修复小班中生长稳定、符合经营目标的树种，确定为目的树种。</w:t>
      </w:r>
    </w:p>
    <w:p w14:paraId="38012205">
      <w:r>
        <w:t>目标树：在目的树种中，能够满足最终森林经营目标，对林分稳定性和生产力发挥重要作用的质量好、寿命长、价值高、健康，需要长期保留直到达到目标直径方可采伐利用林木，具体表现为生长健康、干性通直、经济价值高、比小班目的树平均胸径稍高的林木。</w:t>
      </w:r>
    </w:p>
    <w:p w14:paraId="457CAC74">
      <w:r>
        <w:t>辅助树：能够促进目标树自然整枝，或</w:t>
      </w:r>
      <w:r>
        <w:rPr>
          <w:rFonts w:hint="eastAsia"/>
          <w:lang w:val="en-US" w:eastAsia="zh-CN"/>
        </w:rPr>
        <w:t>有利于</w:t>
      </w:r>
      <w:r>
        <w:t>提高森林的生物多样性</w:t>
      </w:r>
      <w:r>
        <w:rPr>
          <w:rFonts w:hint="eastAsia"/>
          <w:lang w:eastAsia="zh-CN"/>
        </w:rPr>
        <w:t>、</w:t>
      </w:r>
      <w:r>
        <w:t>保护珍稀濒危物种，或对林地土壤具有保护与改良作用，或能促进森林生态系统良性发展的林木。</w:t>
      </w:r>
    </w:p>
    <w:p w14:paraId="40A68F7D">
      <w:r>
        <w:t>采伐树：为进一步调整林分树种和空间结构，改善林木生长环境条件，为目标树或保留木留出适宜营养空间，按照</w:t>
      </w:r>
      <w:r>
        <w:rPr>
          <w:rFonts w:hint="eastAsia"/>
          <w:lang w:eastAsia="zh-CN"/>
        </w:rPr>
        <w:t>“</w:t>
      </w:r>
      <w:r>
        <w:t>间密留匀、去劣留优</w:t>
      </w:r>
      <w:r>
        <w:rPr>
          <w:rFonts w:hint="eastAsia"/>
          <w:lang w:eastAsia="zh-CN"/>
        </w:rPr>
        <w:t>”</w:t>
      </w:r>
      <w:r>
        <w:t>的原则，伐除密度过大的上层干扰木、劣质木</w:t>
      </w:r>
      <w:r>
        <w:rPr>
          <w:rFonts w:hint="eastAsia"/>
          <w:lang w:eastAsia="zh-CN"/>
        </w:rPr>
        <w:t>，以及</w:t>
      </w:r>
      <w:r>
        <w:t>遭受病虫害、风雪危害以及感染检疫性病害等灾害林木。</w:t>
      </w:r>
    </w:p>
    <w:p w14:paraId="5EEF1EE3">
      <w:r>
        <w:t>（3）采伐</w:t>
      </w:r>
    </w:p>
    <w:p w14:paraId="729B215C">
      <w:r>
        <w:t>即伐除密度过大的上层干扰木、劣质木、病腐木、枯倒木以及生长过密、长势较差的树木。采伐后可改善森林卫生状况，以改善目标树生长空间，促进目标树的生长，提高森林的稳定性。本次生态疏伐容易引起风倒的林分或因抚育强度大影响林木正常生长的林分，抚育后郁闭度降低量不宜大于0.2；抚育后林分平均胸径不小于抚育前林分平均胸径，且不出现林窗；人工林抚育后保留木密度不低于规定的防护林保留木密度下限；林木分布均匀，不造成林窗、林中空地等。生态疏伐后形成25m</w:t>
      </w:r>
      <w:r>
        <w:rPr>
          <w:vertAlign w:val="superscript"/>
        </w:rPr>
        <w:t>2</w:t>
      </w:r>
      <w:r>
        <w:t>以上林窗需开展苗木补植措施，补植密度为</w:t>
      </w:r>
      <w:r>
        <w:rPr>
          <w:rFonts w:hint="eastAsia"/>
          <w:lang w:val="en-US" w:eastAsia="zh-CN"/>
        </w:rPr>
        <w:t>7～34</w:t>
      </w:r>
      <w:r>
        <w:t>株/亩，</w:t>
      </w:r>
      <w:r>
        <w:rPr>
          <w:rFonts w:hint="eastAsia"/>
        </w:rPr>
        <w:t>本项目中疏伐涉及补植的小班平均每亩补植数量1</w:t>
      </w:r>
      <w:r>
        <w:rPr>
          <w:rFonts w:hint="eastAsia"/>
          <w:lang w:val="en-US" w:eastAsia="zh-CN"/>
        </w:rPr>
        <w:t>7</w:t>
      </w:r>
      <w:r>
        <w:rPr>
          <w:rFonts w:hint="eastAsia"/>
        </w:rPr>
        <w:t>株（含10%损耗量），</w:t>
      </w:r>
      <w:r>
        <w:t>苗木使用</w:t>
      </w:r>
      <w:r>
        <w:rPr>
          <w:rFonts w:hint="eastAsia"/>
          <w:lang w:val="en-US" w:eastAsia="zh-CN"/>
        </w:rPr>
        <w:t>3</w:t>
      </w:r>
      <w:r>
        <w:t>年生容器苗。</w:t>
      </w:r>
    </w:p>
    <w:p w14:paraId="3C5DB617">
      <w:pPr>
        <w:pStyle w:val="6"/>
        <w:bidi w:val="0"/>
        <w:rPr>
          <w:rFonts w:hint="eastAsia"/>
          <w:lang w:val="en-US" w:eastAsia="zh-CN"/>
        </w:rPr>
      </w:pPr>
      <w:r>
        <w:rPr>
          <w:rFonts w:hint="eastAsia"/>
          <w:lang w:val="en-US" w:eastAsia="zh-CN"/>
        </w:rPr>
        <w:t>6.2.3生长伐</w:t>
      </w:r>
    </w:p>
    <w:p w14:paraId="0D9FBC3B">
      <w:r>
        <w:t>生长伐主要是调整中龄林的密度和树种组成，促进目标树或保留木径向生长。森林在中龄林阶段，林分胸径连年生长量明显下降，目标树或保留木生长受到明显影响时进行的抚育采伐。</w:t>
      </w:r>
    </w:p>
    <w:p w14:paraId="0B13480F">
      <w:r>
        <w:t>根据小班资源调查结果，结合本项目实际情况，采用生长伐措施的小班共计</w:t>
      </w:r>
      <w:r>
        <w:rPr>
          <w:rFonts w:hint="eastAsia"/>
          <w:lang w:val="en-US" w:eastAsia="zh-CN"/>
        </w:rPr>
        <w:t>27</w:t>
      </w:r>
      <w:r>
        <w:t>个，采伐面积</w:t>
      </w:r>
      <w:r>
        <w:rPr>
          <w:rFonts w:hint="eastAsia"/>
          <w:lang w:val="en-US" w:eastAsia="zh-CN"/>
        </w:rPr>
        <w:t>967.15</w:t>
      </w:r>
      <w:r>
        <w:t>亩，采伐株数</w:t>
      </w:r>
      <w:r>
        <w:rPr>
          <w:rFonts w:hint="eastAsia"/>
          <w:lang w:val="en-US" w:eastAsia="zh-CN"/>
        </w:rPr>
        <w:t>11364</w:t>
      </w:r>
      <w:r>
        <w:t>株，采伐蓄积量</w:t>
      </w:r>
      <w:r>
        <w:rPr>
          <w:rFonts w:hint="eastAsia"/>
          <w:lang w:val="en-US" w:eastAsia="zh-CN"/>
        </w:rPr>
        <w:t>384.50</w:t>
      </w:r>
      <w:r>
        <w:rPr>
          <w:kern w:val="0"/>
          <w:sz w:val="24"/>
          <w:szCs w:val="24"/>
          <w:lang w:bidi="ar"/>
        </w:rPr>
        <w:t>m³</w:t>
      </w:r>
      <w:r>
        <w:t>，详见表</w:t>
      </w:r>
      <w:r>
        <w:rPr>
          <w:rFonts w:hint="eastAsia"/>
          <w:lang w:val="en-US" w:eastAsia="zh-CN"/>
        </w:rPr>
        <w:t>6</w:t>
      </w:r>
      <w:r>
        <w:t>-</w:t>
      </w:r>
      <w:r>
        <w:rPr>
          <w:rFonts w:hint="eastAsia"/>
          <w:lang w:val="en-US" w:eastAsia="zh-CN"/>
        </w:rPr>
        <w:t>4</w:t>
      </w:r>
      <w:r>
        <w:t>。</w:t>
      </w:r>
    </w:p>
    <w:p w14:paraId="2F46D458">
      <w:pPr>
        <w:rPr>
          <w:rFonts w:hint="eastAsia" w:eastAsia="方正仿宋_GBK"/>
          <w:lang w:val="en-US" w:eastAsia="zh-CN"/>
        </w:rPr>
      </w:pPr>
    </w:p>
    <w:p w14:paraId="590353ED">
      <w:pPr>
        <w:pStyle w:val="2"/>
        <w:keepNext w:val="0"/>
        <w:keepLines w:val="0"/>
        <w:pageBreakBefore w:val="0"/>
        <w:widowControl w:val="0"/>
        <w:kinsoku/>
        <w:wordWrap/>
        <w:overflowPunct/>
        <w:topLinePunct w:val="0"/>
        <w:autoSpaceDE/>
        <w:autoSpaceDN/>
        <w:bidi w:val="0"/>
        <w:adjustRightInd/>
        <w:snapToGrid w:val="0"/>
        <w:spacing w:after="0" w:line="240" w:lineRule="auto"/>
        <w:ind w:firstLine="0" w:firstLineChars="0"/>
        <w:jc w:val="center"/>
        <w:textAlignment w:val="auto"/>
        <w:rPr>
          <w:rFonts w:hint="eastAsia"/>
          <w:lang w:val="en-US" w:eastAsia="zh-CN"/>
        </w:rPr>
      </w:pPr>
      <w:r>
        <w:rPr>
          <w:rFonts w:hint="eastAsia"/>
          <w:lang w:val="en-US" w:eastAsia="zh-CN"/>
        </w:rPr>
        <w:t>表6-4生长伐统计表</w:t>
      </w:r>
    </w:p>
    <w:p w14:paraId="2DC87566">
      <w:pPr>
        <w:pStyle w:val="10"/>
        <w:jc w:val="right"/>
        <w:rPr>
          <w:rFonts w:hint="eastAsia"/>
          <w:lang w:val="en-US" w:eastAsia="zh-CN"/>
        </w:rPr>
      </w:pPr>
      <w:r>
        <w:rPr>
          <w:rFonts w:hint="eastAsia" w:cs="Times New Roman"/>
          <w:sz w:val="24"/>
          <w:highlight w:val="none"/>
          <w:lang w:val="en-US" w:eastAsia="zh-CN"/>
        </w:rPr>
        <w:t>单位：亩、株、m³</w:t>
      </w:r>
    </w:p>
    <w:tbl>
      <w:tblPr>
        <w:tblStyle w:val="18"/>
        <w:tblW w:w="4999"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097"/>
        <w:gridCol w:w="1622"/>
        <w:gridCol w:w="2179"/>
        <w:gridCol w:w="1953"/>
        <w:gridCol w:w="1669"/>
      </w:tblGrid>
      <w:tr w14:paraId="60FB5D6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6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06F467">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b/>
                <w:bCs/>
                <w:i w:val="0"/>
                <w:iCs w:val="0"/>
                <w:color w:val="000000"/>
                <w:sz w:val="21"/>
                <w:szCs w:val="21"/>
                <w:u w:val="none"/>
              </w:rPr>
            </w:pPr>
            <w:r>
              <w:rPr>
                <w:rFonts w:hint="default" w:ascii="Times New Roman" w:hAnsi="Times New Roman" w:eastAsia="方正仿宋_GBK" w:cs="Times New Roman"/>
                <w:b/>
                <w:bCs/>
                <w:i w:val="0"/>
                <w:iCs w:val="0"/>
                <w:color w:val="000000"/>
                <w:kern w:val="2"/>
                <w:sz w:val="21"/>
                <w:szCs w:val="21"/>
                <w:u w:val="none"/>
                <w:lang w:val="en-US" w:eastAsia="zh-CN" w:bidi="ar"/>
              </w:rPr>
              <w:t>街道</w:t>
            </w:r>
          </w:p>
        </w:tc>
        <w:tc>
          <w:tcPr>
            <w:tcW w:w="9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AD5230">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b/>
                <w:bCs/>
                <w:i w:val="0"/>
                <w:iCs w:val="0"/>
                <w:color w:val="000000"/>
                <w:sz w:val="21"/>
                <w:szCs w:val="21"/>
                <w:u w:val="none"/>
              </w:rPr>
            </w:pPr>
            <w:r>
              <w:rPr>
                <w:rFonts w:hint="default" w:ascii="Times New Roman" w:hAnsi="Times New Roman" w:eastAsia="方正仿宋_GBK" w:cs="Times New Roman"/>
                <w:b/>
                <w:bCs/>
                <w:i w:val="0"/>
                <w:iCs w:val="0"/>
                <w:color w:val="000000"/>
                <w:kern w:val="2"/>
                <w:sz w:val="21"/>
                <w:szCs w:val="21"/>
                <w:u w:val="none"/>
                <w:lang w:val="en-US" w:eastAsia="zh-CN" w:bidi="ar"/>
              </w:rPr>
              <w:t>村(管护站)</w:t>
            </w:r>
          </w:p>
        </w:tc>
        <w:tc>
          <w:tcPr>
            <w:tcW w:w="12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B9223E">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b/>
                <w:bCs/>
                <w:i w:val="0"/>
                <w:iCs w:val="0"/>
                <w:color w:val="000000"/>
                <w:sz w:val="21"/>
                <w:szCs w:val="21"/>
                <w:u w:val="none"/>
              </w:rPr>
            </w:pPr>
            <w:r>
              <w:rPr>
                <w:rFonts w:hint="default" w:ascii="Times New Roman" w:hAnsi="Times New Roman" w:eastAsia="方正仿宋_GBK" w:cs="Times New Roman"/>
                <w:b/>
                <w:bCs/>
                <w:i w:val="0"/>
                <w:iCs w:val="0"/>
                <w:color w:val="000000"/>
                <w:kern w:val="2"/>
                <w:sz w:val="21"/>
                <w:szCs w:val="21"/>
                <w:u w:val="none"/>
                <w:lang w:val="en-US" w:eastAsia="zh-CN" w:bidi="ar"/>
              </w:rPr>
              <w:t>面积</w:t>
            </w:r>
          </w:p>
        </w:tc>
        <w:tc>
          <w:tcPr>
            <w:tcW w:w="11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C9175E">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b/>
                <w:bCs/>
                <w:i w:val="0"/>
                <w:iCs w:val="0"/>
                <w:color w:val="000000"/>
                <w:sz w:val="21"/>
                <w:szCs w:val="21"/>
                <w:u w:val="none"/>
              </w:rPr>
            </w:pPr>
            <w:r>
              <w:rPr>
                <w:rFonts w:hint="default" w:ascii="Times New Roman" w:hAnsi="Times New Roman" w:eastAsia="方正仿宋_GBK" w:cs="Times New Roman"/>
                <w:b/>
                <w:bCs/>
                <w:i w:val="0"/>
                <w:iCs w:val="0"/>
                <w:color w:val="000000"/>
                <w:kern w:val="2"/>
                <w:sz w:val="21"/>
                <w:szCs w:val="21"/>
                <w:u w:val="none"/>
                <w:lang w:val="en-US" w:eastAsia="zh-CN" w:bidi="ar"/>
              </w:rPr>
              <w:t>采伐株数</w:t>
            </w:r>
          </w:p>
        </w:tc>
        <w:tc>
          <w:tcPr>
            <w:tcW w:w="9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8547FD">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b/>
                <w:bCs/>
                <w:i w:val="0"/>
                <w:iCs w:val="0"/>
                <w:color w:val="000000"/>
                <w:sz w:val="21"/>
                <w:szCs w:val="21"/>
                <w:u w:val="none"/>
              </w:rPr>
            </w:pPr>
            <w:r>
              <w:rPr>
                <w:rFonts w:hint="default" w:ascii="Times New Roman" w:hAnsi="Times New Roman" w:eastAsia="方正仿宋_GBK" w:cs="Times New Roman"/>
                <w:b/>
                <w:bCs/>
                <w:i w:val="0"/>
                <w:iCs w:val="0"/>
                <w:color w:val="000000"/>
                <w:kern w:val="2"/>
                <w:sz w:val="21"/>
                <w:szCs w:val="21"/>
                <w:u w:val="none"/>
                <w:lang w:val="en-US" w:eastAsia="zh-CN" w:bidi="ar"/>
              </w:rPr>
              <w:t>采伐蓄积</w:t>
            </w:r>
          </w:p>
        </w:tc>
      </w:tr>
      <w:tr w14:paraId="5B668F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644"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CE231A">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rPr>
            </w:pPr>
            <w:r>
              <w:rPr>
                <w:rFonts w:hint="default" w:ascii="Times New Roman" w:hAnsi="Times New Roman" w:eastAsia="方正仿宋_GBK" w:cs="Times New Roman"/>
                <w:i w:val="0"/>
                <w:iCs w:val="0"/>
                <w:color w:val="000000"/>
                <w:kern w:val="2"/>
                <w:sz w:val="21"/>
                <w:szCs w:val="21"/>
                <w:u w:val="none"/>
                <w:lang w:val="en-US" w:eastAsia="zh-CN" w:bidi="ar"/>
              </w:rPr>
              <w:t>八颗街道</w:t>
            </w:r>
          </w:p>
        </w:tc>
        <w:tc>
          <w:tcPr>
            <w:tcW w:w="9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AC604D">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rPr>
            </w:pPr>
            <w:r>
              <w:rPr>
                <w:rFonts w:hint="default" w:ascii="Times New Roman" w:hAnsi="Times New Roman" w:eastAsia="方正仿宋_GBK" w:cs="Times New Roman"/>
                <w:i w:val="0"/>
                <w:iCs w:val="0"/>
                <w:color w:val="000000"/>
                <w:kern w:val="2"/>
                <w:sz w:val="21"/>
                <w:szCs w:val="21"/>
                <w:u w:val="none"/>
                <w:lang w:val="en-US" w:eastAsia="zh-CN" w:bidi="ar"/>
              </w:rPr>
              <w:t>水井村</w:t>
            </w:r>
          </w:p>
        </w:tc>
        <w:tc>
          <w:tcPr>
            <w:tcW w:w="21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A1E296">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u w:val="none"/>
                <w:lang w:bidi="ar"/>
              </w:rPr>
            </w:pPr>
            <w:r>
              <w:rPr>
                <w:rFonts w:hint="default" w:ascii="Times New Roman" w:hAnsi="Times New Roman" w:eastAsia="方正仿宋_GBK" w:cs="Times New Roman"/>
                <w:b w:val="0"/>
                <w:bCs w:val="0"/>
                <w:i w:val="0"/>
                <w:iCs w:val="0"/>
                <w:color w:val="000000"/>
                <w:kern w:val="2"/>
                <w:sz w:val="21"/>
                <w:szCs w:val="21"/>
                <w:u w:val="none"/>
                <w:lang w:val="en-US" w:eastAsia="zh-CN" w:bidi="ar"/>
              </w:rPr>
              <w:t>963.11</w:t>
            </w:r>
          </w:p>
        </w:tc>
        <w:tc>
          <w:tcPr>
            <w:tcW w:w="19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1D5C5C">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u w:val="none"/>
                <w:lang w:bidi="ar"/>
              </w:rPr>
            </w:pPr>
            <w:r>
              <w:rPr>
                <w:rFonts w:hint="default" w:ascii="Times New Roman" w:hAnsi="Times New Roman" w:eastAsia="方正仿宋_GBK" w:cs="Times New Roman"/>
                <w:b w:val="0"/>
                <w:bCs w:val="0"/>
                <w:i w:val="0"/>
                <w:iCs w:val="0"/>
                <w:color w:val="000000"/>
                <w:kern w:val="2"/>
                <w:sz w:val="21"/>
                <w:szCs w:val="21"/>
                <w:u w:val="none"/>
                <w:lang w:val="en-US" w:eastAsia="zh-CN" w:bidi="ar"/>
              </w:rPr>
              <w:t>11320</w:t>
            </w:r>
          </w:p>
        </w:tc>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C3B9F8">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u w:val="none"/>
                <w:lang w:bidi="ar"/>
              </w:rPr>
            </w:pPr>
            <w:r>
              <w:rPr>
                <w:rFonts w:hint="default" w:ascii="Times New Roman" w:hAnsi="Times New Roman" w:eastAsia="方正仿宋_GBK" w:cs="Times New Roman"/>
                <w:b w:val="0"/>
                <w:bCs w:val="0"/>
                <w:i w:val="0"/>
                <w:iCs w:val="0"/>
                <w:color w:val="000000"/>
                <w:kern w:val="2"/>
                <w:sz w:val="21"/>
                <w:szCs w:val="21"/>
                <w:u w:val="none"/>
                <w:lang w:val="en-US" w:eastAsia="zh-CN" w:bidi="ar"/>
              </w:rPr>
              <w:t>381.71</w:t>
            </w:r>
          </w:p>
        </w:tc>
      </w:tr>
      <w:tr w14:paraId="3472128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64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E20961">
            <w:pPr>
              <w:snapToGrid w:val="0"/>
              <w:jc w:val="center"/>
              <w:rPr>
                <w:rFonts w:hint="default" w:ascii="Times New Roman" w:hAnsi="Times New Roman" w:eastAsia="方正仿宋_GBK" w:cs="Times New Roman"/>
                <w:i w:val="0"/>
                <w:iCs w:val="0"/>
                <w:color w:val="000000"/>
                <w:sz w:val="21"/>
                <w:szCs w:val="21"/>
                <w:u w:val="none"/>
              </w:rPr>
            </w:pPr>
          </w:p>
        </w:tc>
        <w:tc>
          <w:tcPr>
            <w:tcW w:w="9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6FA5B6">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rPr>
            </w:pPr>
            <w:r>
              <w:rPr>
                <w:rFonts w:hint="default" w:ascii="Times New Roman" w:hAnsi="Times New Roman" w:eastAsia="方正仿宋_GBK" w:cs="Times New Roman"/>
                <w:b/>
                <w:bCs/>
                <w:i w:val="0"/>
                <w:iCs w:val="0"/>
                <w:color w:val="000000"/>
                <w:kern w:val="2"/>
                <w:sz w:val="21"/>
                <w:szCs w:val="21"/>
                <w:u w:val="none"/>
                <w:lang w:val="en-US" w:eastAsia="zh-CN" w:bidi="ar"/>
              </w:rPr>
              <w:t>小计</w:t>
            </w:r>
          </w:p>
        </w:tc>
        <w:tc>
          <w:tcPr>
            <w:tcW w:w="21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BEF091">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u w:val="none"/>
                <w:lang w:bidi="ar"/>
              </w:rPr>
            </w:pPr>
            <w:r>
              <w:rPr>
                <w:rFonts w:hint="default" w:ascii="Times New Roman" w:hAnsi="Times New Roman" w:eastAsia="方正仿宋_GBK" w:cs="Times New Roman"/>
                <w:b w:val="0"/>
                <w:bCs w:val="0"/>
                <w:i w:val="0"/>
                <w:iCs w:val="0"/>
                <w:color w:val="000000"/>
                <w:kern w:val="2"/>
                <w:sz w:val="21"/>
                <w:szCs w:val="21"/>
                <w:u w:val="none"/>
                <w:lang w:val="en-US" w:eastAsia="zh-CN" w:bidi="ar"/>
              </w:rPr>
              <w:t>963.11</w:t>
            </w:r>
          </w:p>
        </w:tc>
        <w:tc>
          <w:tcPr>
            <w:tcW w:w="19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7C253E">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u w:val="none"/>
                <w:lang w:bidi="ar"/>
              </w:rPr>
            </w:pPr>
            <w:r>
              <w:rPr>
                <w:rFonts w:hint="default" w:ascii="Times New Roman" w:hAnsi="Times New Roman" w:eastAsia="方正仿宋_GBK" w:cs="Times New Roman"/>
                <w:b w:val="0"/>
                <w:bCs w:val="0"/>
                <w:i w:val="0"/>
                <w:iCs w:val="0"/>
                <w:color w:val="000000"/>
                <w:kern w:val="2"/>
                <w:sz w:val="21"/>
                <w:szCs w:val="21"/>
                <w:u w:val="none"/>
                <w:lang w:val="en-US" w:eastAsia="zh-CN" w:bidi="ar"/>
              </w:rPr>
              <w:t>11320</w:t>
            </w:r>
          </w:p>
        </w:tc>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FE3B2D">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u w:val="none"/>
                <w:lang w:bidi="ar"/>
              </w:rPr>
            </w:pPr>
            <w:r>
              <w:rPr>
                <w:rFonts w:hint="default" w:ascii="Times New Roman" w:hAnsi="Times New Roman" w:eastAsia="方正仿宋_GBK" w:cs="Times New Roman"/>
                <w:b w:val="0"/>
                <w:bCs w:val="0"/>
                <w:i w:val="0"/>
                <w:iCs w:val="0"/>
                <w:color w:val="000000"/>
                <w:kern w:val="2"/>
                <w:sz w:val="21"/>
                <w:szCs w:val="21"/>
                <w:u w:val="none"/>
                <w:lang w:val="en-US" w:eastAsia="zh-CN" w:bidi="ar"/>
              </w:rPr>
              <w:t>381.71</w:t>
            </w:r>
          </w:p>
        </w:tc>
      </w:tr>
      <w:tr w14:paraId="3CDC0A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644"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C18B2A">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rPr>
            </w:pPr>
            <w:r>
              <w:rPr>
                <w:rFonts w:hint="default" w:ascii="Times New Roman" w:hAnsi="Times New Roman" w:eastAsia="方正仿宋_GBK" w:cs="Times New Roman"/>
                <w:i w:val="0"/>
                <w:iCs w:val="0"/>
                <w:color w:val="000000"/>
                <w:kern w:val="2"/>
                <w:sz w:val="21"/>
                <w:szCs w:val="21"/>
                <w:u w:val="none"/>
                <w:lang w:val="en-US" w:eastAsia="zh-CN" w:bidi="ar"/>
              </w:rPr>
              <w:t>江南街道</w:t>
            </w:r>
          </w:p>
        </w:tc>
        <w:tc>
          <w:tcPr>
            <w:tcW w:w="9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F71809">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rPr>
            </w:pPr>
            <w:r>
              <w:rPr>
                <w:rFonts w:hint="default" w:ascii="Times New Roman" w:hAnsi="Times New Roman" w:eastAsia="方正仿宋_GBK" w:cs="Times New Roman"/>
                <w:i w:val="0"/>
                <w:iCs w:val="0"/>
                <w:color w:val="000000"/>
                <w:kern w:val="2"/>
                <w:sz w:val="21"/>
                <w:szCs w:val="21"/>
                <w:u w:val="none"/>
                <w:lang w:val="en-US" w:eastAsia="zh-CN" w:bidi="ar"/>
              </w:rPr>
              <w:t>锯梁村</w:t>
            </w:r>
          </w:p>
        </w:tc>
        <w:tc>
          <w:tcPr>
            <w:tcW w:w="21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D287B9">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u w:val="none"/>
                <w:lang w:bidi="ar"/>
              </w:rPr>
            </w:pPr>
            <w:r>
              <w:rPr>
                <w:rFonts w:hint="default" w:ascii="Times New Roman" w:hAnsi="Times New Roman" w:eastAsia="方正仿宋_GBK" w:cs="Times New Roman"/>
                <w:b w:val="0"/>
                <w:bCs w:val="0"/>
                <w:i w:val="0"/>
                <w:iCs w:val="0"/>
                <w:color w:val="000000"/>
                <w:kern w:val="2"/>
                <w:sz w:val="21"/>
                <w:szCs w:val="21"/>
                <w:u w:val="none"/>
                <w:lang w:val="en-US" w:eastAsia="zh-CN" w:bidi="ar"/>
              </w:rPr>
              <w:t>4.04</w:t>
            </w:r>
          </w:p>
        </w:tc>
        <w:tc>
          <w:tcPr>
            <w:tcW w:w="19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74D6D4">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u w:val="none"/>
                <w:lang w:bidi="ar"/>
              </w:rPr>
            </w:pPr>
            <w:r>
              <w:rPr>
                <w:rFonts w:hint="default" w:ascii="Times New Roman" w:hAnsi="Times New Roman" w:eastAsia="方正仿宋_GBK" w:cs="Times New Roman"/>
                <w:b w:val="0"/>
                <w:bCs w:val="0"/>
                <w:i w:val="0"/>
                <w:iCs w:val="0"/>
                <w:color w:val="000000"/>
                <w:kern w:val="2"/>
                <w:sz w:val="21"/>
                <w:szCs w:val="21"/>
                <w:u w:val="none"/>
                <w:lang w:val="en-US" w:eastAsia="zh-CN" w:bidi="ar"/>
              </w:rPr>
              <w:t>44</w:t>
            </w:r>
          </w:p>
        </w:tc>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E34D0D">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u w:val="none"/>
                <w:lang w:bidi="ar"/>
              </w:rPr>
            </w:pPr>
            <w:r>
              <w:rPr>
                <w:rFonts w:hint="default" w:ascii="Times New Roman" w:hAnsi="Times New Roman" w:eastAsia="方正仿宋_GBK" w:cs="Times New Roman"/>
                <w:b w:val="0"/>
                <w:bCs w:val="0"/>
                <w:i w:val="0"/>
                <w:iCs w:val="0"/>
                <w:color w:val="000000"/>
                <w:kern w:val="2"/>
                <w:sz w:val="21"/>
                <w:szCs w:val="21"/>
                <w:u w:val="none"/>
                <w:lang w:val="en-US" w:eastAsia="zh-CN" w:bidi="ar"/>
              </w:rPr>
              <w:t>2.79</w:t>
            </w:r>
          </w:p>
        </w:tc>
      </w:tr>
      <w:tr w14:paraId="131C95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64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7733B1">
            <w:pPr>
              <w:snapToGrid w:val="0"/>
              <w:jc w:val="center"/>
              <w:rPr>
                <w:rFonts w:hint="default" w:ascii="Times New Roman" w:hAnsi="Times New Roman" w:eastAsia="方正仿宋_GBK" w:cs="Times New Roman"/>
                <w:b/>
                <w:bCs/>
                <w:i w:val="0"/>
                <w:iCs w:val="0"/>
                <w:color w:val="000000"/>
                <w:sz w:val="21"/>
                <w:szCs w:val="21"/>
                <w:u w:val="none"/>
              </w:rPr>
            </w:pPr>
          </w:p>
        </w:tc>
        <w:tc>
          <w:tcPr>
            <w:tcW w:w="9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4384FC">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b/>
                <w:bCs/>
                <w:i w:val="0"/>
                <w:iCs w:val="0"/>
                <w:color w:val="000000"/>
                <w:sz w:val="21"/>
                <w:szCs w:val="21"/>
                <w:u w:val="none"/>
              </w:rPr>
            </w:pPr>
            <w:r>
              <w:rPr>
                <w:rFonts w:hint="default" w:ascii="Times New Roman" w:hAnsi="Times New Roman" w:eastAsia="方正仿宋_GBK" w:cs="Times New Roman"/>
                <w:b/>
                <w:bCs/>
                <w:i w:val="0"/>
                <w:iCs w:val="0"/>
                <w:color w:val="000000"/>
                <w:kern w:val="2"/>
                <w:sz w:val="21"/>
                <w:szCs w:val="21"/>
                <w:u w:val="none"/>
                <w:lang w:val="en-US" w:eastAsia="zh-CN" w:bidi="ar"/>
              </w:rPr>
              <w:t>小计</w:t>
            </w:r>
          </w:p>
        </w:tc>
        <w:tc>
          <w:tcPr>
            <w:tcW w:w="21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21CC04">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u w:val="none"/>
                <w:lang w:bidi="ar"/>
              </w:rPr>
            </w:pPr>
            <w:r>
              <w:rPr>
                <w:rFonts w:hint="default" w:ascii="Times New Roman" w:hAnsi="Times New Roman" w:eastAsia="方正仿宋_GBK" w:cs="Times New Roman"/>
                <w:b w:val="0"/>
                <w:bCs w:val="0"/>
                <w:i w:val="0"/>
                <w:iCs w:val="0"/>
                <w:color w:val="000000"/>
                <w:kern w:val="2"/>
                <w:sz w:val="21"/>
                <w:szCs w:val="21"/>
                <w:u w:val="none"/>
                <w:lang w:val="en-US" w:eastAsia="zh-CN" w:bidi="ar"/>
              </w:rPr>
              <w:t>4.04</w:t>
            </w:r>
          </w:p>
        </w:tc>
        <w:tc>
          <w:tcPr>
            <w:tcW w:w="19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A570BD">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u w:val="none"/>
                <w:lang w:bidi="ar"/>
              </w:rPr>
            </w:pPr>
            <w:r>
              <w:rPr>
                <w:rFonts w:hint="default" w:ascii="Times New Roman" w:hAnsi="Times New Roman" w:eastAsia="方正仿宋_GBK" w:cs="Times New Roman"/>
                <w:b w:val="0"/>
                <w:bCs w:val="0"/>
                <w:i w:val="0"/>
                <w:iCs w:val="0"/>
                <w:color w:val="000000"/>
                <w:kern w:val="2"/>
                <w:sz w:val="21"/>
                <w:szCs w:val="21"/>
                <w:u w:val="none"/>
                <w:lang w:val="en-US" w:eastAsia="zh-CN" w:bidi="ar"/>
              </w:rPr>
              <w:t>44</w:t>
            </w:r>
          </w:p>
        </w:tc>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D3DF04">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u w:val="none"/>
                <w:lang w:bidi="ar"/>
              </w:rPr>
            </w:pPr>
            <w:r>
              <w:rPr>
                <w:rFonts w:hint="default" w:ascii="Times New Roman" w:hAnsi="Times New Roman" w:eastAsia="方正仿宋_GBK" w:cs="Times New Roman"/>
                <w:b w:val="0"/>
                <w:bCs w:val="0"/>
                <w:i w:val="0"/>
                <w:iCs w:val="0"/>
                <w:color w:val="000000"/>
                <w:kern w:val="2"/>
                <w:sz w:val="21"/>
                <w:szCs w:val="21"/>
                <w:u w:val="none"/>
                <w:lang w:val="en-US" w:eastAsia="zh-CN" w:bidi="ar"/>
              </w:rPr>
              <w:t>2.79</w:t>
            </w:r>
          </w:p>
        </w:tc>
      </w:tr>
      <w:tr w14:paraId="60D68FD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159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B71B43">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b/>
                <w:bCs/>
                <w:i w:val="0"/>
                <w:iCs w:val="0"/>
                <w:color w:val="000000"/>
                <w:sz w:val="21"/>
                <w:szCs w:val="21"/>
                <w:u w:val="none"/>
              </w:rPr>
            </w:pPr>
            <w:r>
              <w:rPr>
                <w:rFonts w:hint="default" w:ascii="Times New Roman" w:hAnsi="Times New Roman" w:eastAsia="方正仿宋_GBK" w:cs="Times New Roman"/>
                <w:b/>
                <w:bCs/>
                <w:i w:val="0"/>
                <w:iCs w:val="0"/>
                <w:color w:val="000000"/>
                <w:kern w:val="2"/>
                <w:sz w:val="21"/>
                <w:szCs w:val="21"/>
                <w:u w:val="none"/>
                <w:lang w:val="en-US" w:eastAsia="zh-CN" w:bidi="ar"/>
              </w:rPr>
              <w:t>总计</w:t>
            </w:r>
          </w:p>
        </w:tc>
        <w:tc>
          <w:tcPr>
            <w:tcW w:w="21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DC7F57">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u w:val="none"/>
                <w:lang w:bidi="ar"/>
              </w:rPr>
            </w:pPr>
            <w:r>
              <w:rPr>
                <w:rFonts w:hint="default" w:ascii="Times New Roman" w:hAnsi="Times New Roman" w:eastAsia="方正仿宋_GBK" w:cs="Times New Roman"/>
                <w:b w:val="0"/>
                <w:bCs w:val="0"/>
                <w:i w:val="0"/>
                <w:iCs w:val="0"/>
                <w:color w:val="000000"/>
                <w:kern w:val="2"/>
                <w:sz w:val="21"/>
                <w:szCs w:val="21"/>
                <w:u w:val="none"/>
                <w:lang w:val="en-US" w:eastAsia="zh-CN" w:bidi="ar"/>
              </w:rPr>
              <w:t>967.15</w:t>
            </w:r>
          </w:p>
        </w:tc>
        <w:tc>
          <w:tcPr>
            <w:tcW w:w="19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26CE68">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u w:val="none"/>
                <w:lang w:bidi="ar"/>
              </w:rPr>
            </w:pPr>
            <w:r>
              <w:rPr>
                <w:rFonts w:hint="default" w:ascii="Times New Roman" w:hAnsi="Times New Roman" w:eastAsia="方正仿宋_GBK" w:cs="Times New Roman"/>
                <w:b w:val="0"/>
                <w:bCs w:val="0"/>
                <w:i w:val="0"/>
                <w:iCs w:val="0"/>
                <w:color w:val="000000"/>
                <w:kern w:val="2"/>
                <w:sz w:val="21"/>
                <w:szCs w:val="21"/>
                <w:u w:val="none"/>
                <w:lang w:val="en-US" w:eastAsia="zh-CN" w:bidi="ar"/>
              </w:rPr>
              <w:t>11364</w:t>
            </w:r>
          </w:p>
        </w:tc>
        <w:tc>
          <w:tcPr>
            <w:tcW w:w="16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50635D">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b w:val="0"/>
                <w:bCs w:val="0"/>
                <w:i w:val="0"/>
                <w:iCs w:val="0"/>
                <w:color w:val="000000"/>
                <w:sz w:val="21"/>
                <w:szCs w:val="21"/>
                <w:u w:val="none"/>
                <w:lang w:val="en-US" w:bidi="ar"/>
              </w:rPr>
            </w:pPr>
            <w:r>
              <w:rPr>
                <w:rFonts w:hint="default" w:ascii="Times New Roman" w:hAnsi="Times New Roman" w:eastAsia="方正仿宋_GBK" w:cs="Times New Roman"/>
                <w:b w:val="0"/>
                <w:bCs w:val="0"/>
                <w:i w:val="0"/>
                <w:iCs w:val="0"/>
                <w:color w:val="000000"/>
                <w:kern w:val="2"/>
                <w:sz w:val="21"/>
                <w:szCs w:val="21"/>
                <w:u w:val="none"/>
                <w:lang w:val="en-US" w:eastAsia="zh-CN" w:bidi="ar"/>
              </w:rPr>
              <w:t>384.5</w:t>
            </w:r>
            <w:r>
              <w:rPr>
                <w:rFonts w:hint="eastAsia" w:cs="Times New Roman"/>
                <w:b w:val="0"/>
                <w:bCs w:val="0"/>
                <w:i w:val="0"/>
                <w:iCs w:val="0"/>
                <w:color w:val="000000"/>
                <w:kern w:val="2"/>
                <w:sz w:val="21"/>
                <w:szCs w:val="21"/>
                <w:u w:val="none"/>
                <w:lang w:val="en-US" w:eastAsia="zh-CN" w:bidi="ar"/>
              </w:rPr>
              <w:t>0</w:t>
            </w:r>
          </w:p>
        </w:tc>
      </w:tr>
    </w:tbl>
    <w:p w14:paraId="77052E67">
      <w:r>
        <w:t>（1）施工技术要点</w:t>
      </w:r>
    </w:p>
    <w:p w14:paraId="365532F7">
      <w:r>
        <w:t>生长伐主要是间密留匀，进一步调整林分树种和空间结构，为林木留出适宜的营养空间。</w:t>
      </w:r>
    </w:p>
    <w:p w14:paraId="17EB5166">
      <w:r>
        <w:t>采伐按以下顺序进行施工作业：明确目标树、辅助树、采伐树等——采伐——清理剩余物。被伐木应选择林分内生长不良、感染病虫害或过密的林木，包括枯立木、被压木、弯曲木、病腐木、多头木、生长过密林木、抑制主要树种生长的其他植物（灌木、藤本、高大草本等）和有害林木。</w:t>
      </w:r>
    </w:p>
    <w:p w14:paraId="3ED2C28F">
      <w:r>
        <w:t>（2）确定目标树、辅助树、采伐树等</w:t>
      </w:r>
    </w:p>
    <w:p w14:paraId="623B7F4D">
      <w:r>
        <w:t>目标树：在目的树种中，能够满足最终森林经营目标，对林分稳定性和生产力发挥重要作用的，质量好、价值高，需要长期保留直到达到目标直径方可采伐利用林木，具体表现为生长健康、干性通直、经济价值高、比小班目的树平均胸径稍高的林木。</w:t>
      </w:r>
    </w:p>
    <w:p w14:paraId="478503D0">
      <w:r>
        <w:t>辅助树：能够促进目标树自然整枝，或</w:t>
      </w:r>
      <w:r>
        <w:rPr>
          <w:rFonts w:hint="eastAsia"/>
          <w:lang w:val="en-US" w:eastAsia="zh-CN"/>
        </w:rPr>
        <w:t>有利于</w:t>
      </w:r>
      <w:r>
        <w:t>提高森林的生物多样性</w:t>
      </w:r>
      <w:r>
        <w:rPr>
          <w:rFonts w:hint="eastAsia"/>
          <w:lang w:eastAsia="zh-CN"/>
        </w:rPr>
        <w:t>、</w:t>
      </w:r>
      <w:r>
        <w:t>保护珍稀濒危物种，或对林地土壤具有保护与改良作用，或能促进森林生态系统良性发展的林木。</w:t>
      </w:r>
    </w:p>
    <w:p w14:paraId="306B29C9">
      <w:r>
        <w:t>采伐树：为进一步调整林分树种和空间结构，改善林木生长环境条件，为目标树或保留木留出适宜营养空间，按照</w:t>
      </w:r>
      <w:r>
        <w:rPr>
          <w:rFonts w:hint="eastAsia"/>
          <w:lang w:eastAsia="zh-CN"/>
        </w:rPr>
        <w:t>“</w:t>
      </w:r>
      <w:r>
        <w:t>间密留匀、去劣留优</w:t>
      </w:r>
      <w:r>
        <w:rPr>
          <w:rFonts w:hint="eastAsia"/>
          <w:lang w:eastAsia="zh-CN"/>
        </w:rPr>
        <w:t>”</w:t>
      </w:r>
      <w:r>
        <w:t>的原则，伐除密度过大、生长不良、质量低劣、病虫害严重、无培育前途或抑制目标树生长的林木以及生长过密、长势较差的树木。</w:t>
      </w:r>
    </w:p>
    <w:p w14:paraId="00B7597D">
      <w:r>
        <w:t>（3）采伐</w:t>
      </w:r>
    </w:p>
    <w:p w14:paraId="4AFFDACE">
      <w:pPr>
        <w:rPr>
          <w:rFonts w:hint="default"/>
          <w:lang w:val="en-US" w:eastAsia="zh-CN"/>
        </w:rPr>
      </w:pPr>
      <w:r>
        <w:t>在天然林中伐除林分中影响目的树种幼树生长的草本植物、灌木、藤蔓、萌芽条、干扰树上层残留木以及目的树种中生长不良的林木。在人工纯林中伐除低劣、无培育前途的林木及过密地段的林木。取得林木采伐许可证→采伐前公示→采伐物资准备（包括油锯、斧子、绳索、燃料、急救药品等）→清理伐木区→标记采伐林木→采伐→集材→人力归楞→装车、外运→采伐剩余物清理。</w:t>
      </w:r>
    </w:p>
    <w:p w14:paraId="12FC2144">
      <w:pPr>
        <w:pStyle w:val="6"/>
        <w:pageBreakBefore w:val="0"/>
        <w:kinsoku/>
        <w:autoSpaceDE/>
        <w:autoSpaceDN/>
        <w:bidi w:val="0"/>
        <w:adjustRightInd/>
        <w:snapToGrid/>
        <w:textAlignment w:val="auto"/>
        <w:rPr>
          <w:rFonts w:hint="default" w:ascii="Times New Roman" w:hAnsi="Times New Roman" w:cs="Times New Roman"/>
          <w:highlight w:val="none"/>
          <w:lang w:val="en-US" w:eastAsia="zh-CN"/>
        </w:rPr>
      </w:pPr>
      <w:bookmarkStart w:id="376" w:name="_Toc11164"/>
      <w:bookmarkStart w:id="377" w:name="_Toc15673"/>
      <w:bookmarkStart w:id="378" w:name="_Toc19478"/>
      <w:bookmarkStart w:id="379" w:name="_Toc20891"/>
      <w:bookmarkStart w:id="380" w:name="_Toc27778"/>
      <w:bookmarkStart w:id="381" w:name="_Toc8358"/>
      <w:bookmarkStart w:id="382" w:name="_Toc17126"/>
      <w:bookmarkStart w:id="383" w:name="_Toc30162"/>
      <w:r>
        <w:rPr>
          <w:rFonts w:hint="eastAsia" w:cs="Times New Roman"/>
          <w:highlight w:val="none"/>
          <w:lang w:val="en-US" w:eastAsia="zh-CN"/>
        </w:rPr>
        <w:t>6.2.4修枝</w:t>
      </w:r>
    </w:p>
    <w:p w14:paraId="1FC994FC">
      <w:pPr>
        <w:rPr>
          <w:rFonts w:hint="eastAsia" w:ascii="Times New Roman" w:hAnsi="Times New Roman" w:cs="Times New Roman"/>
          <w:highlight w:val="none"/>
          <w:lang w:val="en-US" w:eastAsia="zh-CN"/>
        </w:rPr>
      </w:pPr>
      <w:r>
        <w:rPr>
          <w:rFonts w:hint="eastAsia" w:ascii="Times New Roman" w:hAnsi="Times New Roman" w:cs="Times New Roman"/>
          <w:highlight w:val="none"/>
          <w:lang w:val="en-US" w:eastAsia="zh-CN"/>
        </w:rPr>
        <w:t>项目区涉及修枝的小班有</w:t>
      </w:r>
      <w:r>
        <w:rPr>
          <w:rFonts w:hint="eastAsia" w:cs="Times New Roman"/>
          <w:highlight w:val="none"/>
          <w:lang w:val="en-US" w:eastAsia="zh-CN"/>
        </w:rPr>
        <w:t>350</w:t>
      </w:r>
      <w:r>
        <w:rPr>
          <w:rFonts w:hint="default" w:ascii="Times New Roman" w:hAnsi="Times New Roman" w:cs="Times New Roman"/>
          <w:highlight w:val="none"/>
          <w:lang w:val="en-US" w:eastAsia="zh-CN"/>
        </w:rPr>
        <w:t>个小班，总面积</w:t>
      </w:r>
      <w:r>
        <w:rPr>
          <w:rFonts w:hint="eastAsia" w:cs="Times New Roman"/>
          <w:highlight w:val="none"/>
          <w:lang w:val="en-US" w:eastAsia="zh-CN"/>
        </w:rPr>
        <w:t>15700.00</w:t>
      </w:r>
      <w:r>
        <w:rPr>
          <w:rFonts w:hint="default" w:ascii="Times New Roman" w:hAnsi="Times New Roman" w:cs="Times New Roman"/>
          <w:highlight w:val="none"/>
          <w:lang w:val="en-US" w:eastAsia="zh-CN"/>
        </w:rPr>
        <w:t>亩</w:t>
      </w:r>
      <w:r>
        <w:rPr>
          <w:rFonts w:hint="eastAsia" w:ascii="Times New Roman" w:hAnsi="Times New Roman" w:cs="Times New Roman"/>
          <w:highlight w:val="none"/>
          <w:lang w:val="en-US" w:eastAsia="zh-CN"/>
        </w:rPr>
        <w:t>，包括2个街道1</w:t>
      </w:r>
      <w:r>
        <w:rPr>
          <w:rFonts w:hint="eastAsia" w:cs="Times New Roman"/>
          <w:highlight w:val="none"/>
          <w:lang w:val="en-US" w:eastAsia="zh-CN"/>
        </w:rPr>
        <w:t>0</w:t>
      </w:r>
      <w:r>
        <w:rPr>
          <w:rFonts w:hint="eastAsia" w:ascii="Times New Roman" w:hAnsi="Times New Roman" w:cs="Times New Roman"/>
          <w:highlight w:val="none"/>
          <w:lang w:val="en-US" w:eastAsia="zh-CN"/>
        </w:rPr>
        <w:t>个村。修枝主要针对目标树和辅助树自然整枝不良、枝条影响林内通风和光照的林木。</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21"/>
        <w:gridCol w:w="4170"/>
      </w:tblGrid>
      <w:tr w14:paraId="323D3E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87" w:hRule="atLeast"/>
        </w:trPr>
        <w:tc>
          <w:tcPr>
            <w:tcW w:w="4221" w:type="dxa"/>
          </w:tcPr>
          <w:p w14:paraId="54E62D55">
            <w:pPr>
              <w:pStyle w:val="2"/>
              <w:keepNext w:val="0"/>
              <w:keepLines w:val="0"/>
              <w:pageBreakBefore w:val="0"/>
              <w:widowControl w:val="0"/>
              <w:kinsoku/>
              <w:wordWrap/>
              <w:overflowPunct/>
              <w:topLinePunct w:val="0"/>
              <w:autoSpaceDE/>
              <w:autoSpaceDN/>
              <w:bidi w:val="0"/>
              <w:adjustRightInd/>
              <w:spacing w:after="0" w:line="240" w:lineRule="auto"/>
              <w:ind w:left="0" w:leftChars="0" w:firstLine="0" w:firstLineChars="0"/>
              <w:textAlignment w:val="auto"/>
              <w:rPr>
                <w:rFonts w:hint="default"/>
                <w:vertAlign w:val="baseline"/>
                <w:lang w:val="en-US" w:eastAsia="zh-CN"/>
              </w:rPr>
            </w:pPr>
            <w:r>
              <w:drawing>
                <wp:inline distT="0" distB="0" distL="114300" distR="114300">
                  <wp:extent cx="2524760" cy="1894205"/>
                  <wp:effectExtent l="0" t="0" r="8890" b="10795"/>
                  <wp:docPr id="3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5"/>
                          <pic:cNvPicPr>
                            <a:picLocks noChangeAspect="1"/>
                          </pic:cNvPicPr>
                        </pic:nvPicPr>
                        <pic:blipFill>
                          <a:blip r:embed="rId24"/>
                          <a:stretch>
                            <a:fillRect/>
                          </a:stretch>
                        </pic:blipFill>
                        <pic:spPr>
                          <a:xfrm>
                            <a:off x="0" y="0"/>
                            <a:ext cx="2524760" cy="1894205"/>
                          </a:xfrm>
                          <a:prstGeom prst="rect">
                            <a:avLst/>
                          </a:prstGeom>
                          <a:noFill/>
                          <a:ln>
                            <a:noFill/>
                          </a:ln>
                        </pic:spPr>
                      </pic:pic>
                    </a:graphicData>
                  </a:graphic>
                </wp:inline>
              </w:drawing>
            </w:r>
          </w:p>
        </w:tc>
        <w:tc>
          <w:tcPr>
            <w:tcW w:w="4170" w:type="dxa"/>
          </w:tcPr>
          <w:p w14:paraId="470D8E4E">
            <w:pPr>
              <w:pStyle w:val="2"/>
              <w:keepNext w:val="0"/>
              <w:keepLines w:val="0"/>
              <w:pageBreakBefore w:val="0"/>
              <w:widowControl w:val="0"/>
              <w:kinsoku/>
              <w:wordWrap/>
              <w:overflowPunct/>
              <w:topLinePunct w:val="0"/>
              <w:autoSpaceDE/>
              <w:autoSpaceDN/>
              <w:bidi w:val="0"/>
              <w:adjustRightInd/>
              <w:spacing w:after="0" w:line="240" w:lineRule="auto"/>
              <w:ind w:left="0" w:leftChars="0" w:firstLine="0" w:firstLineChars="0"/>
              <w:textAlignment w:val="auto"/>
              <w:rPr>
                <w:rFonts w:hint="default"/>
                <w:vertAlign w:val="baseline"/>
                <w:lang w:val="en-US" w:eastAsia="zh-CN"/>
              </w:rPr>
            </w:pPr>
            <w:r>
              <w:rPr>
                <w:rFonts w:hint="eastAsia" w:eastAsia="宋体"/>
                <w:lang w:eastAsia="zh-CN"/>
              </w:rPr>
              <w:drawing>
                <wp:inline distT="0" distB="0" distL="114300" distR="114300">
                  <wp:extent cx="2472690" cy="1854200"/>
                  <wp:effectExtent l="0" t="0" r="3810" b="12700"/>
                  <wp:docPr id="31" name="图片 31" descr="20250523115600899-39-161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20250523115600899-39-1611749"/>
                          <pic:cNvPicPr>
                            <a:picLocks noChangeAspect="1"/>
                          </pic:cNvPicPr>
                        </pic:nvPicPr>
                        <pic:blipFill>
                          <a:blip r:embed="rId25"/>
                          <a:stretch>
                            <a:fillRect/>
                          </a:stretch>
                        </pic:blipFill>
                        <pic:spPr>
                          <a:xfrm>
                            <a:off x="0" y="0"/>
                            <a:ext cx="2472690" cy="1854200"/>
                          </a:xfrm>
                          <a:prstGeom prst="rect">
                            <a:avLst/>
                          </a:prstGeom>
                        </pic:spPr>
                      </pic:pic>
                    </a:graphicData>
                  </a:graphic>
                </wp:inline>
              </w:drawing>
            </w:r>
          </w:p>
        </w:tc>
      </w:tr>
      <w:tr w14:paraId="161905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8391" w:type="dxa"/>
            <w:gridSpan w:val="2"/>
          </w:tcPr>
          <w:p w14:paraId="1F7DE4E0">
            <w:pPr>
              <w:pStyle w:val="2"/>
              <w:keepNext w:val="0"/>
              <w:keepLines w:val="0"/>
              <w:pageBreakBefore w:val="0"/>
              <w:widowControl w:val="0"/>
              <w:kinsoku/>
              <w:wordWrap/>
              <w:overflowPunct/>
              <w:topLinePunct w:val="0"/>
              <w:autoSpaceDE/>
              <w:autoSpaceDN/>
              <w:bidi w:val="0"/>
              <w:adjustRightInd/>
              <w:snapToGrid w:val="0"/>
              <w:spacing w:after="0" w:line="240" w:lineRule="auto"/>
              <w:ind w:left="0" w:leftChars="0" w:firstLine="0" w:firstLineChars="0"/>
              <w:jc w:val="center"/>
              <w:textAlignment w:val="auto"/>
              <w:rPr>
                <w:rFonts w:hint="default"/>
                <w:vertAlign w:val="baseline"/>
                <w:lang w:val="en-US" w:eastAsia="zh-CN"/>
              </w:rPr>
            </w:pPr>
            <w:r>
              <w:rPr>
                <w:rFonts w:hint="eastAsia"/>
                <w:sz w:val="24"/>
                <w:vertAlign w:val="baseline"/>
                <w:lang w:val="en-US" w:eastAsia="zh-CN"/>
              </w:rPr>
              <w:t>需开展修枝小班现状</w:t>
            </w:r>
          </w:p>
        </w:tc>
      </w:tr>
    </w:tbl>
    <w:p w14:paraId="1417D918">
      <w:pPr>
        <w:rPr>
          <w:rFonts w:hint="default"/>
          <w:lang w:val="en-US" w:eastAsia="zh-CN"/>
        </w:rPr>
      </w:pPr>
      <w:r>
        <w:rPr>
          <w:rFonts w:hint="default"/>
          <w:lang w:val="en-US" w:eastAsia="zh-CN"/>
        </w:rPr>
        <w:t>（1）修枝季节：一般树种宜在晚秋、初冬或早春树木休眠期修枝。刺槐、杨树等萌芽力很强的树种和枫杨等初冬或早春修枝或形成严重伤流的树种，宜在树木生长旺盛季节修枝。林分最适宜修枝的季节为：一般树种在当年的11月~次年的2月；萌芽力强和易形成伤流的树种在5月~10月。</w:t>
      </w:r>
    </w:p>
    <w:p w14:paraId="5B1DC165">
      <w:pPr>
        <w:rPr>
          <w:rFonts w:hint="default"/>
          <w:lang w:val="en-US" w:eastAsia="zh-CN"/>
        </w:rPr>
      </w:pPr>
      <w:r>
        <w:rPr>
          <w:rFonts w:hint="default"/>
          <w:lang w:val="en-US" w:eastAsia="zh-CN"/>
        </w:rPr>
        <w:t>（2）修枝强度：修枝强度根据树种、林龄、立地条件和树冠发育情况等综合确定。阴性树种、常绿树种、慢生树种、树冠发育不良的树种和立地条件差的林分宜适度降低修枝强度。阳性树种、落叶阔叶树种、速生树种、树冠发育良好的树种和立地条件好的林分宜适度增大修枝强度。一般修去枯死枝和林木下部1轮~2轮活枝，使其修枝后冠高比幼龄阶段保持在3/4~2/3之间。</w:t>
      </w:r>
    </w:p>
    <w:p w14:paraId="2C198DF4">
      <w:pPr>
        <w:rPr>
          <w:rFonts w:hint="default"/>
          <w:lang w:val="en-US" w:eastAsia="zh-CN"/>
        </w:rPr>
      </w:pPr>
      <w:r>
        <w:rPr>
          <w:rFonts w:hint="default"/>
          <w:lang w:val="en-US" w:eastAsia="zh-CN"/>
        </w:rPr>
        <w:t>（3）人工修枝应符合如下技术要求：</w:t>
      </w:r>
    </w:p>
    <w:p w14:paraId="280889E4">
      <w:pPr>
        <w:rPr>
          <w:rFonts w:hint="default" w:ascii="Times New Roman" w:hAnsi="Times New Roman" w:cs="Times New Roman"/>
          <w:highlight w:val="none"/>
          <w:lang w:val="en-US" w:eastAsia="zh-CN"/>
        </w:rPr>
      </w:pPr>
      <w:r>
        <w:rPr>
          <w:rFonts w:hint="default"/>
          <w:lang w:val="en-US" w:eastAsia="zh-CN"/>
        </w:rPr>
        <w:t>避开雨天作业；修枝切口保持平滑，不偏不裂，不削皮和不带皮，不撕裂树皮；坚持“轻修枝，留大冠，控制竞争、利用辅养”的原则，尽量少去枝，防止一次修枝过重，以免造成伤疤过多、难以愈合和影响树木生长的后果。修枝，重点针对枝条、枯枝过多的林木，采取平切法，剪口不能伤害树干的韧皮部和木质部，修枝后</w:t>
      </w:r>
      <w:r>
        <w:rPr>
          <w:rFonts w:hint="eastAsia"/>
          <w:lang w:val="en-US" w:eastAsia="zh-CN"/>
        </w:rPr>
        <w:t>的</w:t>
      </w:r>
      <w:r>
        <w:rPr>
          <w:rFonts w:hint="default"/>
          <w:lang w:val="en-US" w:eastAsia="zh-CN"/>
        </w:rPr>
        <w:t>树种</w:t>
      </w:r>
      <w:r>
        <w:rPr>
          <w:rFonts w:hint="eastAsia"/>
          <w:lang w:val="en-US" w:eastAsia="zh-CN"/>
        </w:rPr>
        <w:t>冠形</w:t>
      </w:r>
      <w:r>
        <w:rPr>
          <w:rFonts w:hint="default"/>
          <w:lang w:val="en-US" w:eastAsia="zh-CN"/>
        </w:rPr>
        <w:t>整齐，林内通风透气，采光良好。</w:t>
      </w:r>
    </w:p>
    <w:p w14:paraId="68F96C82">
      <w:pPr>
        <w:pStyle w:val="6"/>
        <w:pageBreakBefore w:val="0"/>
        <w:kinsoku/>
        <w:autoSpaceDE/>
        <w:autoSpaceDN/>
        <w:bidi w:val="0"/>
        <w:adjustRightInd/>
        <w:snapToGrid/>
        <w:textAlignment w:val="auto"/>
        <w:rPr>
          <w:rFonts w:hint="default" w:ascii="Times New Roman" w:hAnsi="Times New Roman" w:cs="Times New Roman"/>
          <w:highlight w:val="none"/>
          <w:lang w:val="en-US" w:eastAsia="zh-CN"/>
        </w:rPr>
      </w:pPr>
      <w:r>
        <w:rPr>
          <w:rFonts w:hint="eastAsia" w:cs="Times New Roman"/>
          <w:highlight w:val="none"/>
          <w:lang w:val="en-US" w:eastAsia="zh-CN"/>
        </w:rPr>
        <w:t>6.2</w:t>
      </w:r>
      <w:r>
        <w:rPr>
          <w:rFonts w:hint="default" w:ascii="Times New Roman" w:hAnsi="Times New Roman" w:cs="Times New Roman"/>
          <w:highlight w:val="none"/>
        </w:rPr>
        <w:t>.</w:t>
      </w:r>
      <w:r>
        <w:rPr>
          <w:rFonts w:hint="eastAsia" w:cs="Times New Roman"/>
          <w:highlight w:val="none"/>
          <w:lang w:val="en-US" w:eastAsia="zh-CN"/>
        </w:rPr>
        <w:t>5</w:t>
      </w:r>
      <w:r>
        <w:rPr>
          <w:rFonts w:hint="default" w:ascii="Times New Roman" w:hAnsi="Times New Roman" w:cs="Times New Roman"/>
          <w:highlight w:val="none"/>
          <w:lang w:val="en-US" w:eastAsia="zh-CN"/>
        </w:rPr>
        <w:t>割灌除草除藤</w:t>
      </w:r>
      <w:bookmarkEnd w:id="376"/>
      <w:bookmarkEnd w:id="377"/>
      <w:bookmarkEnd w:id="378"/>
      <w:bookmarkEnd w:id="379"/>
      <w:bookmarkEnd w:id="380"/>
      <w:bookmarkEnd w:id="381"/>
      <w:bookmarkEnd w:id="382"/>
      <w:bookmarkEnd w:id="383"/>
    </w:p>
    <w:p w14:paraId="63C60B61">
      <w:pPr>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本次割灌除草除藤作业涉及</w:t>
      </w:r>
      <w:r>
        <w:rPr>
          <w:rFonts w:hint="eastAsia" w:cs="Times New Roman"/>
          <w:highlight w:val="none"/>
          <w:lang w:val="en-US" w:eastAsia="zh-CN"/>
        </w:rPr>
        <w:t>350</w:t>
      </w:r>
      <w:r>
        <w:rPr>
          <w:rFonts w:hint="default" w:ascii="Times New Roman" w:hAnsi="Times New Roman" w:cs="Times New Roman"/>
          <w:highlight w:val="none"/>
          <w:lang w:val="en-US" w:eastAsia="zh-CN"/>
        </w:rPr>
        <w:t>个小班，总面积</w:t>
      </w:r>
      <w:r>
        <w:rPr>
          <w:rFonts w:hint="eastAsia" w:cs="Times New Roman"/>
          <w:highlight w:val="none"/>
          <w:lang w:val="en-US" w:eastAsia="zh-CN"/>
        </w:rPr>
        <w:t>15700.00</w:t>
      </w:r>
      <w:r>
        <w:rPr>
          <w:rFonts w:hint="default" w:ascii="Times New Roman" w:hAnsi="Times New Roman" w:cs="Times New Roman"/>
          <w:highlight w:val="none"/>
          <w:lang w:val="en-US" w:eastAsia="zh-CN"/>
        </w:rPr>
        <w:t>亩</w:t>
      </w:r>
      <w:r>
        <w:rPr>
          <w:rFonts w:hint="eastAsia" w:cs="Times New Roman"/>
          <w:highlight w:val="none"/>
          <w:lang w:val="en-US" w:eastAsia="zh-CN"/>
        </w:rPr>
        <w:t>（即本项目所有小班）</w:t>
      </w:r>
      <w:r>
        <w:rPr>
          <w:rFonts w:hint="default" w:ascii="Times New Roman" w:hAnsi="Times New Roman" w:cs="Times New Roman"/>
          <w:highlight w:val="none"/>
          <w:lang w:val="en-US" w:eastAsia="zh-CN"/>
        </w:rPr>
        <w:t>。作业区林下灌木、藤本及杂草竞争激烈，影响目标树种生长。作业旨在清理非目的植被（如构树、盐肤木等速生灌木，葛藤、五叶地锦等</w:t>
      </w:r>
      <w:r>
        <w:rPr>
          <w:rFonts w:hint="eastAsia" w:cs="Times New Roman"/>
          <w:highlight w:val="none"/>
          <w:lang w:val="en-US" w:eastAsia="zh-CN"/>
        </w:rPr>
        <w:t>攀缘</w:t>
      </w:r>
      <w:r>
        <w:rPr>
          <w:rFonts w:hint="default" w:ascii="Times New Roman" w:hAnsi="Times New Roman" w:cs="Times New Roman"/>
          <w:highlight w:val="none"/>
          <w:lang w:val="en-US" w:eastAsia="zh-CN"/>
        </w:rPr>
        <w:t>藤蔓，以及芒草、蕨类等高密度杂草），优化林分结构，促进森林健康稳定发展。技术措施上采取分层清理，优先伐除与目标树种直接竞争的植被，保留天然更新幼苗及蜜源植物以维持生物多样性；根据郁闭度调整作业强度，高郁闭度（&gt;0.7）区域局部疏灌，低郁闭度（&lt;0.5）区域适度扩大清理范围，同时规避鸟类繁殖期及珍稀植物分布区，减少生态干扰。通过科学作业，预计可显著提升目标树种生长量，减少养分竞争；降低火灾风险，清除易燃灌木及枯落物；并增强生态可持续性，保持合理林下覆盖。作业严格遵循《森林经营技术规程》（LY/T 1646-2023），结合小班调查数据精准实施，确保措施与林分恢复需求匹配，为后续抚育补植奠定基础，实现森林质量精准提升与生态功能协同优化。</w:t>
      </w:r>
    </w:p>
    <w:tbl>
      <w:tblPr>
        <w:tblStyle w:val="19"/>
        <w:tblW w:w="871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82"/>
        <w:gridCol w:w="4337"/>
      </w:tblGrid>
      <w:tr w14:paraId="31C307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jc w:val="center"/>
        </w:trPr>
        <w:tc>
          <w:tcPr>
            <w:tcW w:w="4382" w:type="dxa"/>
          </w:tcPr>
          <w:p w14:paraId="5D7AFC67">
            <w:pPr>
              <w:pStyle w:val="2"/>
              <w:keepNext w:val="0"/>
              <w:keepLines w:val="0"/>
              <w:pageBreakBefore w:val="0"/>
              <w:widowControl w:val="0"/>
              <w:kinsoku/>
              <w:wordWrap/>
              <w:overflowPunct/>
              <w:topLinePunct w:val="0"/>
              <w:autoSpaceDE/>
              <w:autoSpaceDN/>
              <w:bidi w:val="0"/>
              <w:adjustRightInd/>
              <w:snapToGrid/>
              <w:spacing w:after="0" w:afterLines="0" w:line="240" w:lineRule="auto"/>
              <w:ind w:left="0" w:leftChars="0" w:firstLine="0" w:firstLineChars="0"/>
              <w:textAlignment w:val="auto"/>
              <w:rPr>
                <w:rFonts w:hint="default" w:ascii="Times New Roman" w:hAnsi="Times New Roman" w:cs="Times New Roman"/>
                <w:highlight w:val="none"/>
                <w:vertAlign w:val="baseline"/>
                <w:lang w:val="en-US" w:eastAsia="zh-CN"/>
              </w:rPr>
            </w:pPr>
            <w:r>
              <w:rPr>
                <w:rFonts w:hint="default" w:ascii="Times New Roman" w:hAnsi="Times New Roman" w:cs="Times New Roman"/>
                <w:highlight w:val="none"/>
                <w:vertAlign w:val="baseline"/>
                <w:lang w:val="en-US" w:eastAsia="zh-CN"/>
              </w:rPr>
              <w:drawing>
                <wp:inline distT="0" distB="0" distL="114300" distR="114300">
                  <wp:extent cx="2757170" cy="2067560"/>
                  <wp:effectExtent l="0" t="0" r="5080" b="8890"/>
                  <wp:docPr id="12" name="图片 12" descr="可进行卫生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可进行卫生伐"/>
                          <pic:cNvPicPr>
                            <a:picLocks noChangeAspect="1"/>
                          </pic:cNvPicPr>
                        </pic:nvPicPr>
                        <pic:blipFill>
                          <a:blip r:embed="rId26"/>
                          <a:stretch>
                            <a:fillRect/>
                          </a:stretch>
                        </pic:blipFill>
                        <pic:spPr>
                          <a:xfrm>
                            <a:off x="0" y="0"/>
                            <a:ext cx="2757170" cy="2067560"/>
                          </a:xfrm>
                          <a:prstGeom prst="rect">
                            <a:avLst/>
                          </a:prstGeom>
                        </pic:spPr>
                      </pic:pic>
                    </a:graphicData>
                  </a:graphic>
                </wp:inline>
              </w:drawing>
            </w:r>
          </w:p>
        </w:tc>
        <w:tc>
          <w:tcPr>
            <w:tcW w:w="4337" w:type="dxa"/>
          </w:tcPr>
          <w:p w14:paraId="202322F9">
            <w:pPr>
              <w:pStyle w:val="2"/>
              <w:keepNext w:val="0"/>
              <w:keepLines w:val="0"/>
              <w:pageBreakBefore w:val="0"/>
              <w:widowControl w:val="0"/>
              <w:kinsoku/>
              <w:wordWrap/>
              <w:overflowPunct/>
              <w:topLinePunct w:val="0"/>
              <w:autoSpaceDE/>
              <w:autoSpaceDN/>
              <w:bidi w:val="0"/>
              <w:adjustRightInd/>
              <w:snapToGrid/>
              <w:spacing w:after="0" w:afterLines="0" w:line="240" w:lineRule="auto"/>
              <w:ind w:left="0" w:leftChars="0" w:firstLine="0" w:firstLineChars="0"/>
              <w:textAlignment w:val="auto"/>
              <w:rPr>
                <w:rFonts w:hint="default" w:ascii="Times New Roman" w:hAnsi="Times New Roman" w:cs="Times New Roman"/>
                <w:highlight w:val="none"/>
                <w:vertAlign w:val="baseline"/>
                <w:lang w:val="en-US" w:eastAsia="zh-CN"/>
              </w:rPr>
            </w:pPr>
            <w:r>
              <w:rPr>
                <w:rFonts w:hint="default" w:ascii="Times New Roman" w:hAnsi="Times New Roman" w:cs="Times New Roman"/>
                <w:highlight w:val="none"/>
                <w:vertAlign w:val="baseline"/>
                <w:lang w:val="en-US" w:eastAsia="zh-CN"/>
              </w:rPr>
              <w:drawing>
                <wp:inline distT="0" distB="0" distL="114300" distR="114300">
                  <wp:extent cx="2705100" cy="2028825"/>
                  <wp:effectExtent l="0" t="0" r="0" b="9525"/>
                  <wp:docPr id="13" name="图片 13" descr="IMG_20250520_133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IMG_20250520_133604"/>
                          <pic:cNvPicPr>
                            <a:picLocks noChangeAspect="1"/>
                          </pic:cNvPicPr>
                        </pic:nvPicPr>
                        <pic:blipFill>
                          <a:blip r:embed="rId27"/>
                          <a:stretch>
                            <a:fillRect/>
                          </a:stretch>
                        </pic:blipFill>
                        <pic:spPr>
                          <a:xfrm>
                            <a:off x="0" y="0"/>
                            <a:ext cx="2705100" cy="2028825"/>
                          </a:xfrm>
                          <a:prstGeom prst="rect">
                            <a:avLst/>
                          </a:prstGeom>
                        </pic:spPr>
                      </pic:pic>
                    </a:graphicData>
                  </a:graphic>
                </wp:inline>
              </w:drawing>
            </w:r>
          </w:p>
        </w:tc>
      </w:tr>
      <w:tr w14:paraId="5331E2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719" w:type="dxa"/>
            <w:gridSpan w:val="2"/>
          </w:tcPr>
          <w:p w14:paraId="6659E6F2">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cs="Times New Roman"/>
                <w:highlight w:val="none"/>
                <w:vertAlign w:val="baseline"/>
                <w:lang w:val="en-US" w:eastAsia="zh-CN"/>
              </w:rPr>
            </w:pPr>
            <w:r>
              <w:rPr>
                <w:rFonts w:hint="default"/>
                <w:sz w:val="24"/>
                <w:lang w:val="en-US" w:eastAsia="zh-CN"/>
              </w:rPr>
              <w:t>需割灌除草除藤小班现状</w:t>
            </w:r>
          </w:p>
        </w:tc>
      </w:tr>
    </w:tbl>
    <w:p w14:paraId="73DA7093">
      <w:pPr>
        <w:ind w:firstLine="480"/>
        <w:rPr>
          <w:rFonts w:hint="default" w:ascii="Times New Roman" w:hAnsi="Times New Roman" w:cs="Times New Roman"/>
          <w:highlight w:val="none"/>
        </w:rPr>
      </w:pPr>
      <w:r>
        <w:rPr>
          <w:rFonts w:hint="default" w:ascii="Times New Roman" w:hAnsi="Times New Roman" w:cs="Times New Roman"/>
          <w:highlight w:val="none"/>
        </w:rPr>
        <w:t>（1）割灌除草</w:t>
      </w:r>
      <w:r>
        <w:rPr>
          <w:rFonts w:hint="default" w:ascii="Times New Roman" w:hAnsi="Times New Roman" w:cs="Times New Roman"/>
          <w:highlight w:val="none"/>
          <w:lang w:val="en-US" w:eastAsia="zh-CN"/>
        </w:rPr>
        <w:t>除藤</w:t>
      </w:r>
      <w:r>
        <w:rPr>
          <w:rFonts w:hint="default" w:ascii="Times New Roman" w:hAnsi="Times New Roman" w:cs="Times New Roman"/>
          <w:highlight w:val="none"/>
        </w:rPr>
        <w:t>方式</w:t>
      </w:r>
    </w:p>
    <w:p w14:paraId="08551F95">
      <w:pPr>
        <w:ind w:firstLine="480"/>
        <w:rPr>
          <w:rFonts w:hint="default" w:ascii="Times New Roman" w:hAnsi="Times New Roman" w:eastAsia="方正仿宋_GBK" w:cs="Times New Roman"/>
          <w:highlight w:val="none"/>
          <w:lang w:val="en-US" w:eastAsia="zh-CN"/>
        </w:rPr>
      </w:pPr>
      <w:r>
        <w:rPr>
          <w:rFonts w:hint="default" w:ascii="Times New Roman" w:hAnsi="Times New Roman" w:cs="Times New Roman"/>
          <w:highlight w:val="none"/>
          <w:lang w:val="en-US" w:eastAsia="zh-CN"/>
        </w:rPr>
        <w:t>为保持水土，本次</w:t>
      </w:r>
      <w:r>
        <w:rPr>
          <w:rFonts w:hint="default" w:ascii="Times New Roman" w:hAnsi="Times New Roman" w:cs="Times New Roman"/>
          <w:highlight w:val="none"/>
        </w:rPr>
        <w:t>割灌除草采用块状方式进行作业。割灌除草区以树木为中心，</w:t>
      </w:r>
      <w:r>
        <w:rPr>
          <w:rFonts w:hint="default" w:ascii="Times New Roman" w:hAnsi="Times New Roman" w:cs="Times New Roman"/>
        </w:rPr>
        <w:t>采用边长1m ~1.5m的正方形或半径0.5m ~1m的圆形为清除范围</w:t>
      </w:r>
      <w:r>
        <w:rPr>
          <w:rFonts w:hint="default" w:ascii="Times New Roman" w:hAnsi="Times New Roman" w:cs="Times New Roman"/>
          <w:highlight w:val="none"/>
        </w:rPr>
        <w:t>。</w:t>
      </w:r>
      <w:r>
        <w:rPr>
          <w:rFonts w:hint="default" w:ascii="Times New Roman" w:hAnsi="Times New Roman" w:cs="Times New Roman"/>
          <w:highlight w:val="none"/>
          <w:lang w:val="en-US" w:eastAsia="zh-CN"/>
        </w:rPr>
        <w:t>除藤针对小班内所有影响目标树种生长的藤蔓进行清除。</w:t>
      </w:r>
    </w:p>
    <w:p w14:paraId="73A9979B">
      <w:pPr>
        <w:ind w:firstLine="480"/>
        <w:rPr>
          <w:rFonts w:hint="default" w:ascii="Times New Roman" w:hAnsi="Times New Roman" w:cs="Times New Roman"/>
          <w:highlight w:val="none"/>
        </w:rPr>
      </w:pPr>
      <w:r>
        <w:rPr>
          <w:rFonts w:hint="default" w:ascii="Times New Roman" w:hAnsi="Times New Roman" w:cs="Times New Roman"/>
          <w:highlight w:val="none"/>
        </w:rPr>
        <w:t>（2）作业方式</w:t>
      </w:r>
    </w:p>
    <w:p w14:paraId="4C2A1270">
      <w:pPr>
        <w:ind w:firstLine="480"/>
        <w:rPr>
          <w:rFonts w:hint="default" w:ascii="Times New Roman" w:hAnsi="Times New Roman" w:cs="Times New Roman"/>
          <w:highlight w:val="none"/>
        </w:rPr>
      </w:pPr>
      <w:r>
        <w:rPr>
          <w:rFonts w:hint="default" w:ascii="Times New Roman" w:hAnsi="Times New Roman" w:cs="Times New Roman"/>
          <w:highlight w:val="none"/>
        </w:rPr>
        <w:t>采用人工、机械等割灌除草</w:t>
      </w:r>
      <w:r>
        <w:rPr>
          <w:rFonts w:hint="default" w:ascii="Times New Roman" w:hAnsi="Times New Roman" w:cs="Times New Roman"/>
          <w:highlight w:val="none"/>
          <w:lang w:val="en-US" w:eastAsia="zh-CN"/>
        </w:rPr>
        <w:t>除藤</w:t>
      </w:r>
      <w:r>
        <w:rPr>
          <w:rFonts w:hint="default" w:ascii="Times New Roman" w:hAnsi="Times New Roman" w:cs="Times New Roman"/>
          <w:highlight w:val="none"/>
        </w:rPr>
        <w:t>方法，不宜采用化学割灌除草</w:t>
      </w:r>
      <w:r>
        <w:rPr>
          <w:rFonts w:hint="default" w:ascii="Times New Roman" w:hAnsi="Times New Roman" w:cs="Times New Roman"/>
          <w:highlight w:val="none"/>
          <w:lang w:val="en-US" w:eastAsia="zh-CN"/>
        </w:rPr>
        <w:t>除藤</w:t>
      </w:r>
      <w:r>
        <w:rPr>
          <w:rFonts w:hint="default" w:ascii="Times New Roman" w:hAnsi="Times New Roman" w:cs="Times New Roman"/>
          <w:highlight w:val="none"/>
        </w:rPr>
        <w:t>方法。</w:t>
      </w:r>
    </w:p>
    <w:p w14:paraId="051239B8">
      <w:pPr>
        <w:ind w:firstLine="480"/>
        <w:rPr>
          <w:rFonts w:hint="default" w:ascii="Times New Roman" w:hAnsi="Times New Roman" w:cs="Times New Roman"/>
          <w:highlight w:val="none"/>
        </w:rPr>
      </w:pPr>
      <w:r>
        <w:rPr>
          <w:rFonts w:hint="default" w:ascii="Times New Roman" w:hAnsi="Times New Roman" w:cs="Times New Roman"/>
          <w:highlight w:val="none"/>
        </w:rPr>
        <w:t>（3）技术要求</w:t>
      </w:r>
    </w:p>
    <w:p w14:paraId="17760BA2">
      <w:pPr>
        <w:pageBreakBefore w:val="0"/>
        <w:kinsoku/>
        <w:autoSpaceDE/>
        <w:autoSpaceDN/>
        <w:bidi w:val="0"/>
        <w:adjustRightInd/>
        <w:snapToGrid/>
        <w:ind w:firstLine="560" w:firstLineChars="200"/>
        <w:textAlignment w:val="auto"/>
        <w:rPr>
          <w:rFonts w:hint="default" w:ascii="Times New Roman" w:hAnsi="Times New Roman" w:cs="Times New Roman"/>
          <w:highlight w:val="none"/>
          <w:lang w:val="en-US" w:eastAsia="zh-CN"/>
        </w:rPr>
      </w:pPr>
      <w:r>
        <w:rPr>
          <w:rFonts w:hint="default" w:ascii="Times New Roman" w:hAnsi="Times New Roman" w:cs="Times New Roman"/>
          <w:highlight w:val="none"/>
        </w:rPr>
        <w:t>作业时，应保护地上的珍稀濒危树木和有培育潜力树种的幼树、幼苗，以利于调整林分结构和密度；割灌除草后，防护林灌草覆盖度宜保持60%以上，用材林灌草覆盖度宜保持在30%以上。作业后小班林内要达到通风透气的目的，无灌木妨碍目的树生长和与目的树种争光增肥现象。</w:t>
      </w:r>
    </w:p>
    <w:p w14:paraId="4D4B037E">
      <w:pPr>
        <w:pStyle w:val="6"/>
        <w:pageBreakBefore w:val="0"/>
        <w:kinsoku/>
        <w:autoSpaceDE/>
        <w:autoSpaceDN/>
        <w:bidi w:val="0"/>
        <w:adjustRightInd/>
        <w:snapToGrid/>
        <w:textAlignment w:val="auto"/>
        <w:rPr>
          <w:rFonts w:hint="default" w:ascii="Times New Roman" w:hAnsi="Times New Roman" w:eastAsia="方正仿宋_GBK" w:cs="Times New Roman"/>
          <w:highlight w:val="none"/>
          <w:lang w:val="en-US" w:eastAsia="zh-CN"/>
        </w:rPr>
      </w:pPr>
      <w:bookmarkStart w:id="384" w:name="_Toc28540"/>
      <w:bookmarkStart w:id="385" w:name="_Toc21713"/>
      <w:bookmarkStart w:id="386" w:name="_Toc4913"/>
      <w:bookmarkStart w:id="387" w:name="_Toc1755"/>
      <w:bookmarkStart w:id="388" w:name="_Toc26258"/>
      <w:bookmarkStart w:id="389" w:name="_Toc31637"/>
      <w:bookmarkStart w:id="390" w:name="_Toc28311"/>
      <w:bookmarkStart w:id="391" w:name="_Toc9541"/>
      <w:r>
        <w:rPr>
          <w:rFonts w:hint="eastAsia" w:cs="Times New Roman"/>
          <w:highlight w:val="none"/>
          <w:lang w:val="en-US" w:eastAsia="zh-CN"/>
        </w:rPr>
        <w:t>6.2</w:t>
      </w:r>
      <w:r>
        <w:rPr>
          <w:rFonts w:hint="default" w:ascii="Times New Roman" w:hAnsi="Times New Roman" w:cs="Times New Roman"/>
          <w:highlight w:val="none"/>
          <w:lang w:val="en-US" w:eastAsia="zh-CN"/>
        </w:rPr>
        <w:t>.</w:t>
      </w:r>
      <w:r>
        <w:rPr>
          <w:rFonts w:hint="eastAsia" w:cs="Times New Roman"/>
          <w:highlight w:val="none"/>
          <w:lang w:val="en-US" w:eastAsia="zh-CN"/>
        </w:rPr>
        <w:t>6</w:t>
      </w:r>
      <w:r>
        <w:rPr>
          <w:rFonts w:hint="default" w:ascii="Times New Roman" w:hAnsi="Times New Roman" w:cs="Times New Roman"/>
          <w:highlight w:val="none"/>
          <w:lang w:val="en-US" w:eastAsia="zh-CN"/>
        </w:rPr>
        <w:t>补植</w:t>
      </w:r>
      <w:bookmarkEnd w:id="384"/>
      <w:bookmarkEnd w:id="385"/>
      <w:bookmarkEnd w:id="386"/>
      <w:bookmarkEnd w:id="387"/>
      <w:bookmarkEnd w:id="388"/>
      <w:bookmarkEnd w:id="389"/>
      <w:bookmarkEnd w:id="390"/>
      <w:bookmarkEnd w:id="391"/>
    </w:p>
    <w:p w14:paraId="4E185319">
      <w:pPr>
        <w:ind w:firstLine="560" w:firstLineChars="200"/>
        <w:rPr>
          <w:rFonts w:hint="default" w:ascii="Times New Roman" w:hAnsi="Times New Roman" w:cs="Times New Roman"/>
          <w:color w:val="0000FF"/>
          <w:highlight w:val="none"/>
          <w:lang w:val="en-US" w:eastAsia="zh-CN"/>
        </w:rPr>
      </w:pPr>
      <w:r>
        <w:rPr>
          <w:rFonts w:hint="default" w:ascii="Times New Roman" w:hAnsi="Times New Roman" w:cs="Times New Roman"/>
          <w:highlight w:val="none"/>
          <w:lang w:val="en-US" w:eastAsia="zh-CN"/>
        </w:rPr>
        <w:t>针对本项目区</w:t>
      </w:r>
      <w:r>
        <w:rPr>
          <w:rFonts w:hint="eastAsia" w:cs="Times New Roman"/>
          <w:highlight w:val="none"/>
          <w:lang w:val="en-US" w:eastAsia="zh-CN"/>
        </w:rPr>
        <w:t>八颗街道</w:t>
      </w:r>
      <w:r>
        <w:rPr>
          <w:rFonts w:hint="default" w:ascii="Times New Roman" w:hAnsi="Times New Roman" w:cs="Times New Roman"/>
          <w:highlight w:val="none"/>
          <w:lang w:val="en-US" w:eastAsia="zh-CN"/>
        </w:rPr>
        <w:t>矿坑周围的小班</w:t>
      </w:r>
      <w:r>
        <w:rPr>
          <w:rFonts w:hint="eastAsia" w:cs="Times New Roman"/>
          <w:highlight w:val="none"/>
          <w:lang w:val="en-US" w:eastAsia="zh-CN"/>
        </w:rPr>
        <w:t>、其他小班</w:t>
      </w:r>
      <w:r>
        <w:rPr>
          <w:rFonts w:hint="eastAsia" w:ascii="Times New Roman" w:hAnsi="Times New Roman" w:cs="Times New Roman"/>
          <w:highlight w:val="none"/>
          <w:lang w:val="en-US" w:eastAsia="zh-CN"/>
        </w:rPr>
        <w:t>现状</w:t>
      </w:r>
      <w:r>
        <w:rPr>
          <w:rFonts w:hint="eastAsia" w:cs="Times New Roman"/>
          <w:highlight w:val="none"/>
          <w:lang w:val="en-US" w:eastAsia="zh-CN"/>
        </w:rPr>
        <w:t>林窗及采伐后形成的林窗</w:t>
      </w:r>
      <w:r>
        <w:rPr>
          <w:rFonts w:hint="default" w:ascii="Times New Roman" w:hAnsi="Times New Roman" w:cs="Times New Roman"/>
          <w:highlight w:val="none"/>
          <w:lang w:val="en-US" w:eastAsia="zh-CN"/>
        </w:rPr>
        <w:t>进行补植；</w:t>
      </w:r>
      <w:r>
        <w:rPr>
          <w:rFonts w:hint="eastAsia" w:cs="Times New Roman"/>
          <w:highlight w:val="none"/>
          <w:lang w:val="en-US" w:eastAsia="zh-CN"/>
        </w:rPr>
        <w:t>部分小班沿防火道路补植</w:t>
      </w:r>
      <w:r>
        <w:rPr>
          <w:rFonts w:hint="default" w:ascii="Times New Roman" w:hAnsi="Times New Roman" w:cs="Times New Roman"/>
          <w:color w:val="0000FF"/>
          <w:highlight w:val="none"/>
          <w:lang w:val="en-US" w:eastAsia="zh-CN"/>
        </w:rPr>
        <w:t>。</w:t>
      </w:r>
    </w:p>
    <w:p w14:paraId="6CD852F6">
      <w:pPr>
        <w:ind w:firstLine="560" w:firstLineChars="200"/>
        <w:rPr>
          <w:highlight w:val="none"/>
          <w:shd w:val="clear"/>
        </w:rPr>
      </w:pPr>
      <w:r>
        <w:rPr>
          <w:rFonts w:hint="eastAsia" w:cs="Times New Roman"/>
          <w:highlight w:val="none"/>
          <w:lang w:val="en-US" w:eastAsia="zh-CN"/>
        </w:rPr>
        <w:t>本项目</w:t>
      </w:r>
      <w:r>
        <w:rPr>
          <w:rFonts w:hint="eastAsia" w:ascii="Times New Roman" w:hAnsi="Times New Roman" w:cs="Times New Roman"/>
          <w:highlight w:val="none"/>
          <w:lang w:val="en-US" w:eastAsia="zh-CN"/>
        </w:rPr>
        <w:t>共涉及补植小班</w:t>
      </w:r>
      <w:r>
        <w:rPr>
          <w:rFonts w:hint="eastAsia" w:cs="Times New Roman"/>
          <w:highlight w:val="none"/>
          <w:lang w:val="en-US" w:eastAsia="zh-CN"/>
        </w:rPr>
        <w:t>96</w:t>
      </w:r>
      <w:r>
        <w:rPr>
          <w:rFonts w:hint="eastAsia" w:ascii="Times New Roman" w:hAnsi="Times New Roman" w:cs="Times New Roman"/>
          <w:highlight w:val="none"/>
          <w:lang w:val="en-US" w:eastAsia="zh-CN"/>
        </w:rPr>
        <w:t>个，面积</w:t>
      </w:r>
      <w:r>
        <w:rPr>
          <w:rFonts w:hint="eastAsia" w:cs="Times New Roman"/>
          <w:highlight w:val="none"/>
          <w:lang w:val="en-US" w:eastAsia="zh-CN"/>
        </w:rPr>
        <w:t>7058.86</w:t>
      </w:r>
      <w:r>
        <w:rPr>
          <w:rFonts w:hint="eastAsia" w:ascii="Times New Roman" w:hAnsi="Times New Roman" w:cs="Times New Roman"/>
          <w:highlight w:val="none"/>
          <w:lang w:val="en-US" w:eastAsia="zh-CN"/>
        </w:rPr>
        <w:t>亩，</w:t>
      </w:r>
      <w:r>
        <w:rPr>
          <w:rFonts w:hint="default" w:ascii="Times New Roman" w:hAnsi="Times New Roman" w:cs="Times New Roman"/>
          <w:highlight w:val="none"/>
          <w:lang w:val="en-US" w:eastAsia="zh-CN"/>
        </w:rPr>
        <w:t>补植的树种为：枫香树（</w:t>
      </w:r>
      <w:r>
        <w:rPr>
          <w:rFonts w:hint="default" w:ascii="Times New Roman" w:hAnsi="Times New Roman" w:cs="Times New Roman"/>
          <w:i/>
          <w:iCs/>
          <w:highlight w:val="none"/>
          <w:lang w:val="en-US" w:eastAsia="zh-CN"/>
        </w:rPr>
        <w:t>Liquidambar formosana</w:t>
      </w:r>
      <w:r>
        <w:rPr>
          <w:rFonts w:hint="default" w:ascii="Times New Roman" w:hAnsi="Times New Roman" w:cs="Times New Roman"/>
          <w:highlight w:val="none"/>
          <w:lang w:val="en-US" w:eastAsia="zh-CN"/>
        </w:rPr>
        <w:t xml:space="preserve"> Hance），乌桕（</w:t>
      </w:r>
      <w:r>
        <w:rPr>
          <w:rFonts w:hint="default" w:ascii="Times New Roman" w:hAnsi="Times New Roman" w:cs="Times New Roman"/>
          <w:i/>
          <w:iCs/>
          <w:highlight w:val="none"/>
          <w:lang w:val="en-US" w:eastAsia="zh-CN"/>
        </w:rPr>
        <w:t>Triadica sebifera</w:t>
      </w:r>
      <w:r>
        <w:rPr>
          <w:rFonts w:hint="default" w:ascii="Times New Roman" w:hAnsi="Times New Roman" w:cs="Times New Roman"/>
          <w:highlight w:val="none"/>
          <w:lang w:val="en-US" w:eastAsia="zh-CN"/>
        </w:rPr>
        <w:t xml:space="preserve"> (L.) Small），龙眼（</w:t>
      </w:r>
      <w:r>
        <w:rPr>
          <w:rFonts w:hint="default" w:ascii="Times New Roman" w:hAnsi="Times New Roman" w:cs="Times New Roman"/>
          <w:i/>
          <w:iCs/>
          <w:highlight w:val="none"/>
          <w:lang w:val="en-US" w:eastAsia="zh-CN"/>
        </w:rPr>
        <w:t xml:space="preserve">Dimocarpus longan </w:t>
      </w:r>
      <w:r>
        <w:rPr>
          <w:rFonts w:hint="default" w:ascii="Times New Roman" w:hAnsi="Times New Roman" w:cs="Times New Roman"/>
          <w:highlight w:val="none"/>
          <w:lang w:val="en-US" w:eastAsia="zh-CN"/>
        </w:rPr>
        <w:t>Lour），红叶石楠（</w:t>
      </w:r>
      <w:r>
        <w:rPr>
          <w:rFonts w:hint="default" w:ascii="Times New Roman" w:hAnsi="Times New Roman" w:cs="Times New Roman"/>
          <w:i/>
          <w:iCs/>
          <w:highlight w:val="none"/>
          <w:lang w:val="en-US" w:eastAsia="zh-CN"/>
        </w:rPr>
        <w:t>Photinia × fraseri</w:t>
      </w:r>
      <w:r>
        <w:rPr>
          <w:rFonts w:hint="default" w:ascii="Times New Roman" w:hAnsi="Times New Roman" w:cs="Times New Roman"/>
          <w:highlight w:val="none"/>
          <w:lang w:val="en-US" w:eastAsia="zh-CN"/>
        </w:rPr>
        <w:t xml:space="preserve"> Dress），合计需要补植的</w:t>
      </w:r>
      <w:r>
        <w:rPr>
          <w:rFonts w:hint="eastAsia" w:cs="Times New Roman"/>
          <w:highlight w:val="none"/>
          <w:lang w:val="en-US" w:eastAsia="zh-CN"/>
        </w:rPr>
        <w:t>苗木</w:t>
      </w:r>
      <w:r>
        <w:rPr>
          <w:rFonts w:hint="default" w:ascii="Times New Roman" w:hAnsi="Times New Roman" w:cs="Times New Roman"/>
          <w:highlight w:val="none"/>
          <w:lang w:val="en-US" w:eastAsia="zh-CN"/>
        </w:rPr>
        <w:t>数量</w:t>
      </w:r>
      <w:r>
        <w:rPr>
          <w:rFonts w:hint="eastAsia" w:cs="Times New Roman"/>
          <w:highlight w:val="none"/>
          <w:lang w:val="en-US" w:eastAsia="zh-CN"/>
        </w:rPr>
        <w:t>35228株，包括</w:t>
      </w:r>
      <w:r>
        <w:rPr>
          <w:rFonts w:hint="default" w:ascii="Times New Roman" w:hAnsi="Times New Roman" w:cs="Times New Roman"/>
          <w:highlight w:val="none"/>
          <w:shd w:val="clear"/>
          <w:lang w:val="en-US" w:eastAsia="zh-CN"/>
        </w:rPr>
        <w:t>枫香</w:t>
      </w:r>
      <w:r>
        <w:rPr>
          <w:rFonts w:hint="eastAsia" w:cs="Times New Roman"/>
          <w:highlight w:val="none"/>
          <w:shd w:val="clear"/>
          <w:lang w:val="en-US" w:eastAsia="zh-CN"/>
        </w:rPr>
        <w:t>10300</w:t>
      </w:r>
      <w:r>
        <w:rPr>
          <w:rFonts w:hint="default" w:ascii="Times New Roman" w:hAnsi="Times New Roman" w:cs="Times New Roman"/>
          <w:highlight w:val="none"/>
          <w:shd w:val="clear"/>
          <w:lang w:val="en-US" w:eastAsia="zh-CN"/>
        </w:rPr>
        <w:t>株，乌桕</w:t>
      </w:r>
      <w:r>
        <w:rPr>
          <w:rFonts w:hint="eastAsia" w:cs="Times New Roman"/>
          <w:highlight w:val="none"/>
          <w:shd w:val="clear"/>
          <w:lang w:val="en-US" w:eastAsia="zh-CN"/>
        </w:rPr>
        <w:t>12108</w:t>
      </w:r>
      <w:r>
        <w:rPr>
          <w:rFonts w:hint="default" w:ascii="Times New Roman" w:hAnsi="Times New Roman" w:cs="Times New Roman"/>
          <w:highlight w:val="none"/>
          <w:shd w:val="clear"/>
          <w:lang w:val="en-US" w:eastAsia="zh-CN"/>
        </w:rPr>
        <w:t>株，</w:t>
      </w:r>
      <w:r>
        <w:rPr>
          <w:rFonts w:hint="eastAsia" w:cs="Times New Roman"/>
          <w:highlight w:val="none"/>
          <w:shd w:val="clear"/>
          <w:lang w:val="en-US" w:eastAsia="zh-CN"/>
        </w:rPr>
        <w:t>红叶石楠12542株，</w:t>
      </w:r>
      <w:r>
        <w:rPr>
          <w:rFonts w:hint="default" w:ascii="Times New Roman" w:hAnsi="Times New Roman" w:cs="Times New Roman"/>
          <w:highlight w:val="none"/>
          <w:shd w:val="clear"/>
          <w:lang w:val="en-US" w:eastAsia="zh-CN"/>
        </w:rPr>
        <w:t>龙眼</w:t>
      </w:r>
      <w:r>
        <w:rPr>
          <w:rFonts w:hint="eastAsia" w:cs="Times New Roman"/>
          <w:highlight w:val="none"/>
          <w:shd w:val="clear"/>
          <w:lang w:val="en-US" w:eastAsia="zh-CN"/>
        </w:rPr>
        <w:t>278</w:t>
      </w:r>
      <w:r>
        <w:rPr>
          <w:rFonts w:hint="default" w:ascii="Times New Roman" w:hAnsi="Times New Roman" w:cs="Times New Roman"/>
          <w:highlight w:val="none"/>
          <w:shd w:val="clear"/>
          <w:lang w:val="en-US" w:eastAsia="zh-CN"/>
        </w:rPr>
        <w:t>株，详情见表</w:t>
      </w:r>
      <w:r>
        <w:rPr>
          <w:rFonts w:hint="eastAsia" w:cs="Times New Roman"/>
          <w:highlight w:val="none"/>
          <w:shd w:val="clear"/>
          <w:lang w:val="en-US" w:eastAsia="zh-CN"/>
        </w:rPr>
        <w:t>6-5</w:t>
      </w:r>
      <w:r>
        <w:rPr>
          <w:rFonts w:hint="default" w:ascii="Times New Roman" w:hAnsi="Times New Roman" w:cs="Times New Roman"/>
          <w:highlight w:val="none"/>
          <w:shd w:val="clear"/>
          <w:lang w:val="en-US" w:eastAsia="zh-CN"/>
        </w:rPr>
        <w:t>。</w:t>
      </w:r>
    </w:p>
    <w:p w14:paraId="76AAB11D">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lang w:val="en-US" w:eastAsia="zh-CN"/>
        </w:rPr>
      </w:pPr>
      <w:r>
        <w:rPr>
          <w:rFonts w:hint="eastAsia"/>
          <w:lang w:val="en-US" w:eastAsia="zh-CN"/>
        </w:rPr>
        <w:t>表6-5 补植苗木数量统计表</w:t>
      </w:r>
    </w:p>
    <w:p w14:paraId="0EA8EE82">
      <w:pPr>
        <w:pStyle w:val="2"/>
        <w:jc w:val="right"/>
        <w:rPr>
          <w:rFonts w:hint="default"/>
          <w:sz w:val="24"/>
          <w:szCs w:val="22"/>
          <w:lang w:val="en-US" w:eastAsia="zh-CN"/>
        </w:rPr>
      </w:pPr>
      <w:r>
        <w:rPr>
          <w:rFonts w:hint="eastAsia"/>
          <w:sz w:val="24"/>
          <w:szCs w:val="22"/>
          <w:lang w:val="en-US" w:eastAsia="zh-CN"/>
        </w:rPr>
        <w:t>单位：株</w:t>
      </w:r>
    </w:p>
    <w:tbl>
      <w:tblPr>
        <w:tblStyle w:val="18"/>
        <w:tblW w:w="4997"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096"/>
        <w:gridCol w:w="1370"/>
        <w:gridCol w:w="1260"/>
        <w:gridCol w:w="1305"/>
        <w:gridCol w:w="1115"/>
        <w:gridCol w:w="1180"/>
        <w:gridCol w:w="1191"/>
      </w:tblGrid>
      <w:tr w14:paraId="5455CB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blHeader/>
        </w:trPr>
        <w:tc>
          <w:tcPr>
            <w:tcW w:w="6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0D575D">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b/>
                <w:bCs/>
                <w:i w:val="0"/>
                <w:iCs w:val="0"/>
                <w:color w:val="000000"/>
                <w:sz w:val="21"/>
                <w:szCs w:val="21"/>
                <w:u w:val="none"/>
              </w:rPr>
            </w:pPr>
            <w:r>
              <w:rPr>
                <w:rFonts w:hint="default" w:ascii="Times New Roman" w:hAnsi="Times New Roman" w:eastAsia="方正仿宋_GBK" w:cs="Times New Roman"/>
                <w:b/>
                <w:bCs/>
                <w:i w:val="0"/>
                <w:iCs w:val="0"/>
                <w:color w:val="000000"/>
                <w:kern w:val="2"/>
                <w:sz w:val="21"/>
                <w:szCs w:val="21"/>
                <w:u w:val="none"/>
                <w:lang w:val="en-US" w:eastAsia="zh-CN" w:bidi="ar"/>
              </w:rPr>
              <w:t>街道</w:t>
            </w:r>
          </w:p>
        </w:tc>
        <w:tc>
          <w:tcPr>
            <w:tcW w:w="8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0F5DAC">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b/>
                <w:bCs/>
                <w:i w:val="0"/>
                <w:iCs w:val="0"/>
                <w:color w:val="000000"/>
                <w:sz w:val="21"/>
                <w:szCs w:val="21"/>
                <w:u w:val="none"/>
              </w:rPr>
            </w:pPr>
            <w:r>
              <w:rPr>
                <w:rFonts w:hint="default" w:ascii="Times New Roman" w:hAnsi="Times New Roman" w:eastAsia="方正仿宋_GBK" w:cs="Times New Roman"/>
                <w:b/>
                <w:bCs/>
                <w:i w:val="0"/>
                <w:iCs w:val="0"/>
                <w:color w:val="000000"/>
                <w:kern w:val="2"/>
                <w:sz w:val="21"/>
                <w:szCs w:val="21"/>
                <w:u w:val="none"/>
                <w:lang w:val="en-US" w:eastAsia="zh-CN" w:bidi="ar"/>
              </w:rPr>
              <w:t>村(管护站)</w:t>
            </w:r>
          </w:p>
        </w:tc>
        <w:tc>
          <w:tcPr>
            <w:tcW w:w="73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6254B0">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b/>
                <w:bCs/>
                <w:i w:val="0"/>
                <w:iCs w:val="0"/>
                <w:color w:val="000000"/>
                <w:sz w:val="21"/>
                <w:szCs w:val="21"/>
                <w:u w:val="none"/>
              </w:rPr>
            </w:pPr>
            <w:r>
              <w:rPr>
                <w:rFonts w:hint="default" w:ascii="Times New Roman" w:hAnsi="Times New Roman" w:eastAsia="方正仿宋_GBK" w:cs="Times New Roman"/>
                <w:b/>
                <w:bCs/>
                <w:i w:val="0"/>
                <w:iCs w:val="0"/>
                <w:color w:val="000000"/>
                <w:kern w:val="2"/>
                <w:sz w:val="21"/>
                <w:szCs w:val="21"/>
                <w:u w:val="none"/>
                <w:lang w:val="en-US" w:eastAsia="zh-CN" w:bidi="ar"/>
              </w:rPr>
              <w:t>乌桕</w:t>
            </w:r>
          </w:p>
        </w:tc>
        <w:tc>
          <w:tcPr>
            <w:tcW w:w="7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449270">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b/>
                <w:bCs/>
                <w:i w:val="0"/>
                <w:iCs w:val="0"/>
                <w:color w:val="000000"/>
                <w:sz w:val="21"/>
                <w:szCs w:val="21"/>
                <w:u w:val="none"/>
              </w:rPr>
            </w:pPr>
            <w:r>
              <w:rPr>
                <w:rFonts w:hint="default" w:ascii="Times New Roman" w:hAnsi="Times New Roman" w:eastAsia="方正仿宋_GBK" w:cs="Times New Roman"/>
                <w:b/>
                <w:bCs/>
                <w:i w:val="0"/>
                <w:iCs w:val="0"/>
                <w:color w:val="000000"/>
                <w:kern w:val="2"/>
                <w:sz w:val="21"/>
                <w:szCs w:val="21"/>
                <w:u w:val="none"/>
                <w:lang w:val="en-US" w:eastAsia="zh-CN" w:bidi="ar"/>
              </w:rPr>
              <w:t>枫香</w:t>
            </w:r>
          </w:p>
        </w:tc>
        <w:tc>
          <w:tcPr>
            <w:tcW w:w="65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6ECC52">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b/>
                <w:bCs/>
                <w:i w:val="0"/>
                <w:iCs w:val="0"/>
                <w:color w:val="000000"/>
                <w:sz w:val="21"/>
                <w:szCs w:val="21"/>
                <w:u w:val="none"/>
              </w:rPr>
            </w:pPr>
            <w:r>
              <w:rPr>
                <w:rFonts w:hint="eastAsia" w:cs="Times New Roman"/>
                <w:b/>
                <w:bCs/>
                <w:i w:val="0"/>
                <w:iCs w:val="0"/>
                <w:color w:val="000000"/>
                <w:kern w:val="2"/>
                <w:sz w:val="21"/>
                <w:szCs w:val="21"/>
                <w:u w:val="none"/>
                <w:lang w:val="en-US" w:eastAsia="zh-CN" w:bidi="ar"/>
              </w:rPr>
              <w:t>龙眼</w:t>
            </w:r>
          </w:p>
        </w:tc>
        <w:tc>
          <w:tcPr>
            <w:tcW w:w="6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18C48C">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b/>
                <w:bCs/>
                <w:i w:val="0"/>
                <w:iCs w:val="0"/>
                <w:color w:val="000000"/>
                <w:sz w:val="21"/>
                <w:szCs w:val="21"/>
                <w:u w:val="none"/>
              </w:rPr>
            </w:pPr>
            <w:r>
              <w:rPr>
                <w:rFonts w:hint="eastAsia" w:cs="Times New Roman"/>
                <w:b/>
                <w:bCs/>
                <w:i w:val="0"/>
                <w:iCs w:val="0"/>
                <w:color w:val="000000"/>
                <w:kern w:val="2"/>
                <w:sz w:val="21"/>
                <w:szCs w:val="21"/>
                <w:u w:val="none"/>
                <w:lang w:val="en-US" w:eastAsia="zh-CN" w:bidi="ar"/>
              </w:rPr>
              <w:t>红叶石楠</w:t>
            </w:r>
          </w:p>
        </w:tc>
        <w:tc>
          <w:tcPr>
            <w:tcW w:w="69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FA2841">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kern w:val="0"/>
                <w:sz w:val="21"/>
                <w:szCs w:val="21"/>
                <w:u w:val="none"/>
                <w:lang w:val="en-US" w:eastAsia="zh-CN" w:bidi="ar"/>
              </w:rPr>
            </w:pPr>
            <w:r>
              <w:rPr>
                <w:rFonts w:hint="default" w:ascii="Times New Roman" w:hAnsi="Times New Roman" w:eastAsia="方正仿宋_GBK" w:cs="Times New Roman"/>
                <w:b/>
                <w:bCs/>
                <w:i w:val="0"/>
                <w:iCs w:val="0"/>
                <w:color w:val="000000"/>
                <w:kern w:val="0"/>
                <w:sz w:val="21"/>
                <w:szCs w:val="21"/>
                <w:u w:val="none"/>
                <w:lang w:val="en-US" w:eastAsia="zh-CN" w:bidi="ar"/>
              </w:rPr>
              <w:t>合计</w:t>
            </w:r>
          </w:p>
        </w:tc>
      </w:tr>
      <w:tr w14:paraId="3FF3BB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643"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869258">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rPr>
            </w:pPr>
            <w:r>
              <w:rPr>
                <w:rFonts w:hint="default" w:ascii="Times New Roman" w:hAnsi="Times New Roman" w:eastAsia="方正仿宋_GBK" w:cs="Times New Roman"/>
                <w:i w:val="0"/>
                <w:iCs w:val="0"/>
                <w:color w:val="000000"/>
                <w:kern w:val="2"/>
                <w:sz w:val="21"/>
                <w:szCs w:val="21"/>
                <w:u w:val="none"/>
                <w:lang w:val="en-US" w:eastAsia="zh-CN" w:bidi="ar"/>
              </w:rPr>
              <w:t>八颗街道</w:t>
            </w:r>
          </w:p>
        </w:tc>
        <w:tc>
          <w:tcPr>
            <w:tcW w:w="8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BD24BD">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高新村</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C5A43F">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p>
        </w:tc>
        <w:tc>
          <w:tcPr>
            <w:tcW w:w="13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603553">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p>
        </w:tc>
        <w:tc>
          <w:tcPr>
            <w:tcW w:w="11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FF605E">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1545</w:t>
            </w:r>
          </w:p>
        </w:tc>
        <w:tc>
          <w:tcPr>
            <w:tcW w:w="11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495B4E">
            <w:pPr>
              <w:snapToGrid w:val="0"/>
              <w:spacing w:line="240" w:lineRule="auto"/>
              <w:ind w:firstLine="0" w:firstLineChars="0"/>
              <w:jc w:val="center"/>
              <w:rPr>
                <w:rFonts w:hint="default" w:ascii="Times New Roman" w:hAnsi="Times New Roman" w:eastAsia="方正仿宋_GBK" w:cs="Times New Roman"/>
                <w:i w:val="0"/>
                <w:iCs w:val="0"/>
                <w:color w:val="000000"/>
                <w:sz w:val="21"/>
                <w:szCs w:val="21"/>
                <w:u w:val="none"/>
                <w:lang w:bidi="ar"/>
              </w:rPr>
            </w:pPr>
          </w:p>
        </w:tc>
        <w:tc>
          <w:tcPr>
            <w:tcW w:w="11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55C403">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kern w:val="2"/>
                <w:sz w:val="21"/>
                <w:szCs w:val="21"/>
                <w:u w:val="none"/>
                <w:lang w:val="en-US" w:eastAsia="zh-CN" w:bidi="ar"/>
              </w:rPr>
            </w:pPr>
            <w:r>
              <w:rPr>
                <w:rFonts w:hint="default" w:ascii="Times New Roman" w:hAnsi="Times New Roman" w:eastAsia="方正仿宋_GBK" w:cs="Times New Roman"/>
                <w:i w:val="0"/>
                <w:iCs w:val="0"/>
                <w:color w:val="000000"/>
                <w:kern w:val="2"/>
                <w:sz w:val="21"/>
                <w:szCs w:val="21"/>
                <w:u w:val="none"/>
                <w:lang w:val="en-US" w:eastAsia="zh-CN" w:bidi="ar"/>
              </w:rPr>
              <w:t>1545</w:t>
            </w:r>
          </w:p>
        </w:tc>
      </w:tr>
      <w:tr w14:paraId="776439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64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1A62E3">
            <w:pPr>
              <w:snapToGrid w:val="0"/>
              <w:spacing w:line="240" w:lineRule="auto"/>
              <w:ind w:firstLine="0" w:firstLineChars="0"/>
              <w:jc w:val="center"/>
              <w:rPr>
                <w:rFonts w:hint="default" w:ascii="Times New Roman" w:hAnsi="Times New Roman" w:eastAsia="方正仿宋_GBK" w:cs="Times New Roman"/>
                <w:i w:val="0"/>
                <w:iCs w:val="0"/>
                <w:color w:val="000000"/>
                <w:sz w:val="21"/>
                <w:szCs w:val="21"/>
                <w:u w:val="none"/>
              </w:rPr>
            </w:pPr>
          </w:p>
        </w:tc>
        <w:tc>
          <w:tcPr>
            <w:tcW w:w="8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462A5B">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核桃村</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202074">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p>
        </w:tc>
        <w:tc>
          <w:tcPr>
            <w:tcW w:w="13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0153C3">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p>
        </w:tc>
        <w:tc>
          <w:tcPr>
            <w:tcW w:w="11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60D11E">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937</w:t>
            </w:r>
          </w:p>
        </w:tc>
        <w:tc>
          <w:tcPr>
            <w:tcW w:w="11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D529A8">
            <w:pPr>
              <w:snapToGrid w:val="0"/>
              <w:spacing w:line="240" w:lineRule="auto"/>
              <w:ind w:firstLine="0" w:firstLineChars="0"/>
              <w:jc w:val="center"/>
              <w:rPr>
                <w:rFonts w:hint="default" w:ascii="Times New Roman" w:hAnsi="Times New Roman" w:eastAsia="方正仿宋_GBK" w:cs="Times New Roman"/>
                <w:i w:val="0"/>
                <w:iCs w:val="0"/>
                <w:color w:val="000000"/>
                <w:sz w:val="21"/>
                <w:szCs w:val="21"/>
                <w:u w:val="none"/>
                <w:lang w:bidi="ar"/>
              </w:rPr>
            </w:pPr>
          </w:p>
        </w:tc>
        <w:tc>
          <w:tcPr>
            <w:tcW w:w="11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47F75B">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kern w:val="2"/>
                <w:sz w:val="21"/>
                <w:szCs w:val="21"/>
                <w:u w:val="none"/>
                <w:lang w:val="en-US" w:eastAsia="zh-CN" w:bidi="ar"/>
              </w:rPr>
            </w:pPr>
            <w:r>
              <w:rPr>
                <w:rFonts w:hint="default" w:ascii="Times New Roman" w:hAnsi="Times New Roman" w:eastAsia="方正仿宋_GBK" w:cs="Times New Roman"/>
                <w:i w:val="0"/>
                <w:iCs w:val="0"/>
                <w:color w:val="000000"/>
                <w:kern w:val="2"/>
                <w:sz w:val="21"/>
                <w:szCs w:val="21"/>
                <w:u w:val="none"/>
                <w:lang w:val="en-US" w:eastAsia="zh-CN" w:bidi="ar"/>
              </w:rPr>
              <w:t>937</w:t>
            </w:r>
          </w:p>
        </w:tc>
      </w:tr>
      <w:tr w14:paraId="7E8ABE0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64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70A745">
            <w:pPr>
              <w:snapToGrid w:val="0"/>
              <w:spacing w:line="240" w:lineRule="auto"/>
              <w:ind w:firstLine="0" w:firstLineChars="0"/>
              <w:jc w:val="center"/>
              <w:rPr>
                <w:rFonts w:hint="default" w:ascii="Times New Roman" w:hAnsi="Times New Roman" w:eastAsia="方正仿宋_GBK" w:cs="Times New Roman"/>
                <w:i w:val="0"/>
                <w:iCs w:val="0"/>
                <w:color w:val="000000"/>
                <w:sz w:val="21"/>
                <w:szCs w:val="21"/>
                <w:u w:val="none"/>
              </w:rPr>
            </w:pPr>
          </w:p>
        </w:tc>
        <w:tc>
          <w:tcPr>
            <w:tcW w:w="8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579956">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石马村</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34A2A6">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75</w:t>
            </w:r>
          </w:p>
        </w:tc>
        <w:tc>
          <w:tcPr>
            <w:tcW w:w="13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FC9FD3">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75</w:t>
            </w:r>
          </w:p>
        </w:tc>
        <w:tc>
          <w:tcPr>
            <w:tcW w:w="11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11BE04">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1237</w:t>
            </w:r>
          </w:p>
        </w:tc>
        <w:tc>
          <w:tcPr>
            <w:tcW w:w="11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876CA4">
            <w:pPr>
              <w:snapToGrid w:val="0"/>
              <w:spacing w:line="240" w:lineRule="auto"/>
              <w:ind w:firstLine="0" w:firstLineChars="0"/>
              <w:jc w:val="center"/>
              <w:rPr>
                <w:rFonts w:hint="default" w:ascii="Times New Roman" w:hAnsi="Times New Roman" w:eastAsia="方正仿宋_GBK" w:cs="Times New Roman"/>
                <w:i w:val="0"/>
                <w:iCs w:val="0"/>
                <w:color w:val="000000"/>
                <w:sz w:val="21"/>
                <w:szCs w:val="21"/>
                <w:u w:val="none"/>
                <w:lang w:bidi="ar"/>
              </w:rPr>
            </w:pPr>
          </w:p>
        </w:tc>
        <w:tc>
          <w:tcPr>
            <w:tcW w:w="11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6A74EA">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kern w:val="2"/>
                <w:sz w:val="21"/>
                <w:szCs w:val="21"/>
                <w:u w:val="none"/>
                <w:lang w:val="en-US" w:eastAsia="zh-CN" w:bidi="ar"/>
              </w:rPr>
            </w:pPr>
            <w:r>
              <w:rPr>
                <w:rFonts w:hint="default" w:ascii="Times New Roman" w:hAnsi="Times New Roman" w:eastAsia="方正仿宋_GBK" w:cs="Times New Roman"/>
                <w:i w:val="0"/>
                <w:iCs w:val="0"/>
                <w:color w:val="000000"/>
                <w:kern w:val="2"/>
                <w:sz w:val="21"/>
                <w:szCs w:val="21"/>
                <w:u w:val="none"/>
                <w:lang w:val="en-US" w:eastAsia="zh-CN" w:bidi="ar"/>
              </w:rPr>
              <w:t>1387</w:t>
            </w:r>
          </w:p>
        </w:tc>
      </w:tr>
      <w:tr w14:paraId="6C1FC8D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64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FB8EE2">
            <w:pPr>
              <w:snapToGrid w:val="0"/>
              <w:spacing w:line="240" w:lineRule="auto"/>
              <w:ind w:firstLine="0" w:firstLineChars="0"/>
              <w:jc w:val="center"/>
              <w:rPr>
                <w:rFonts w:hint="default" w:ascii="Times New Roman" w:hAnsi="Times New Roman" w:eastAsia="方正仿宋_GBK" w:cs="Times New Roman"/>
                <w:i w:val="0"/>
                <w:iCs w:val="0"/>
                <w:color w:val="000000"/>
                <w:sz w:val="21"/>
                <w:szCs w:val="21"/>
                <w:u w:val="none"/>
              </w:rPr>
            </w:pPr>
          </w:p>
        </w:tc>
        <w:tc>
          <w:tcPr>
            <w:tcW w:w="8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2CB3EB">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水井村</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D580BD">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9295</w:t>
            </w:r>
          </w:p>
        </w:tc>
        <w:tc>
          <w:tcPr>
            <w:tcW w:w="13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58CB0F">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7479</w:t>
            </w:r>
          </w:p>
        </w:tc>
        <w:tc>
          <w:tcPr>
            <w:tcW w:w="11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990310">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7579</w:t>
            </w:r>
          </w:p>
        </w:tc>
        <w:tc>
          <w:tcPr>
            <w:tcW w:w="11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FF9D61">
            <w:pPr>
              <w:snapToGrid w:val="0"/>
              <w:spacing w:line="240" w:lineRule="auto"/>
              <w:ind w:firstLine="0" w:firstLineChars="0"/>
              <w:jc w:val="center"/>
              <w:rPr>
                <w:rFonts w:hint="default" w:ascii="Times New Roman" w:hAnsi="Times New Roman" w:eastAsia="方正仿宋_GBK" w:cs="Times New Roman"/>
                <w:i w:val="0"/>
                <w:iCs w:val="0"/>
                <w:color w:val="000000"/>
                <w:sz w:val="21"/>
                <w:szCs w:val="21"/>
                <w:u w:val="none"/>
                <w:lang w:bidi="ar"/>
              </w:rPr>
            </w:pPr>
          </w:p>
        </w:tc>
        <w:tc>
          <w:tcPr>
            <w:tcW w:w="11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AD51A7">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kern w:val="2"/>
                <w:sz w:val="21"/>
                <w:szCs w:val="21"/>
                <w:u w:val="none"/>
                <w:lang w:val="en-US" w:eastAsia="zh-CN" w:bidi="ar"/>
              </w:rPr>
            </w:pPr>
            <w:r>
              <w:rPr>
                <w:rFonts w:hint="default" w:ascii="Times New Roman" w:hAnsi="Times New Roman" w:eastAsia="方正仿宋_GBK" w:cs="Times New Roman"/>
                <w:i w:val="0"/>
                <w:iCs w:val="0"/>
                <w:color w:val="000000"/>
                <w:kern w:val="2"/>
                <w:sz w:val="21"/>
                <w:szCs w:val="21"/>
                <w:u w:val="none"/>
                <w:lang w:val="en-US" w:eastAsia="zh-CN" w:bidi="ar"/>
              </w:rPr>
              <w:t>24353</w:t>
            </w:r>
          </w:p>
        </w:tc>
      </w:tr>
      <w:tr w14:paraId="64EEBD7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64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9DDD19">
            <w:pPr>
              <w:snapToGrid w:val="0"/>
              <w:spacing w:line="240" w:lineRule="auto"/>
              <w:ind w:firstLine="0" w:firstLineChars="0"/>
              <w:jc w:val="center"/>
              <w:rPr>
                <w:rFonts w:hint="default" w:ascii="Times New Roman" w:hAnsi="Times New Roman" w:eastAsia="方正仿宋_GBK" w:cs="Times New Roman"/>
                <w:i w:val="0"/>
                <w:iCs w:val="0"/>
                <w:color w:val="000000"/>
                <w:sz w:val="21"/>
                <w:szCs w:val="21"/>
                <w:u w:val="none"/>
              </w:rPr>
            </w:pPr>
          </w:p>
        </w:tc>
        <w:tc>
          <w:tcPr>
            <w:tcW w:w="8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F8D777">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新桥村</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AFD26F">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p>
        </w:tc>
        <w:tc>
          <w:tcPr>
            <w:tcW w:w="13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46DA6F">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p>
        </w:tc>
        <w:tc>
          <w:tcPr>
            <w:tcW w:w="11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A1B877">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978</w:t>
            </w:r>
          </w:p>
        </w:tc>
        <w:tc>
          <w:tcPr>
            <w:tcW w:w="11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8CBA45">
            <w:pPr>
              <w:snapToGrid w:val="0"/>
              <w:spacing w:line="240" w:lineRule="auto"/>
              <w:ind w:firstLine="0" w:firstLineChars="0"/>
              <w:jc w:val="center"/>
              <w:rPr>
                <w:rFonts w:hint="default" w:ascii="Times New Roman" w:hAnsi="Times New Roman" w:eastAsia="方正仿宋_GBK" w:cs="Times New Roman"/>
                <w:i w:val="0"/>
                <w:iCs w:val="0"/>
                <w:color w:val="000000"/>
                <w:sz w:val="21"/>
                <w:szCs w:val="21"/>
                <w:u w:val="none"/>
                <w:lang w:bidi="ar"/>
              </w:rPr>
            </w:pPr>
          </w:p>
        </w:tc>
        <w:tc>
          <w:tcPr>
            <w:tcW w:w="11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674F17">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kern w:val="2"/>
                <w:sz w:val="21"/>
                <w:szCs w:val="21"/>
                <w:u w:val="none"/>
                <w:lang w:val="en-US" w:eastAsia="zh-CN" w:bidi="ar"/>
              </w:rPr>
            </w:pPr>
            <w:r>
              <w:rPr>
                <w:rFonts w:hint="default" w:ascii="Times New Roman" w:hAnsi="Times New Roman" w:eastAsia="方正仿宋_GBK" w:cs="Times New Roman"/>
                <w:i w:val="0"/>
                <w:iCs w:val="0"/>
                <w:color w:val="000000"/>
                <w:kern w:val="2"/>
                <w:sz w:val="21"/>
                <w:szCs w:val="21"/>
                <w:u w:val="none"/>
                <w:lang w:val="en-US" w:eastAsia="zh-CN" w:bidi="ar"/>
              </w:rPr>
              <w:t>978</w:t>
            </w:r>
          </w:p>
        </w:tc>
      </w:tr>
      <w:tr w14:paraId="5E2140A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64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172D24">
            <w:pPr>
              <w:snapToGrid w:val="0"/>
              <w:spacing w:line="240" w:lineRule="auto"/>
              <w:ind w:firstLine="0" w:firstLineChars="0"/>
              <w:jc w:val="center"/>
              <w:rPr>
                <w:rFonts w:hint="default" w:ascii="Times New Roman" w:hAnsi="Times New Roman" w:eastAsia="方正仿宋_GBK" w:cs="Times New Roman"/>
                <w:i w:val="0"/>
                <w:iCs w:val="0"/>
                <w:color w:val="000000"/>
                <w:sz w:val="21"/>
                <w:szCs w:val="21"/>
                <w:u w:val="none"/>
              </w:rPr>
            </w:pPr>
          </w:p>
        </w:tc>
        <w:tc>
          <w:tcPr>
            <w:tcW w:w="8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98D5C0">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幸福村</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FAB4B8">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p>
        </w:tc>
        <w:tc>
          <w:tcPr>
            <w:tcW w:w="13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28AB41">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p>
        </w:tc>
        <w:tc>
          <w:tcPr>
            <w:tcW w:w="11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09577F">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266</w:t>
            </w:r>
          </w:p>
        </w:tc>
        <w:tc>
          <w:tcPr>
            <w:tcW w:w="11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010228">
            <w:pPr>
              <w:snapToGrid w:val="0"/>
              <w:spacing w:line="240" w:lineRule="auto"/>
              <w:ind w:firstLine="0" w:firstLineChars="0"/>
              <w:jc w:val="center"/>
              <w:rPr>
                <w:rFonts w:hint="default" w:ascii="Times New Roman" w:hAnsi="Times New Roman" w:eastAsia="方正仿宋_GBK" w:cs="Times New Roman"/>
                <w:i w:val="0"/>
                <w:iCs w:val="0"/>
                <w:color w:val="000000"/>
                <w:sz w:val="21"/>
                <w:szCs w:val="21"/>
                <w:u w:val="none"/>
                <w:lang w:bidi="ar"/>
              </w:rPr>
            </w:pPr>
          </w:p>
        </w:tc>
        <w:tc>
          <w:tcPr>
            <w:tcW w:w="11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DCB442">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kern w:val="2"/>
                <w:sz w:val="21"/>
                <w:szCs w:val="21"/>
                <w:u w:val="none"/>
                <w:lang w:val="en-US" w:eastAsia="zh-CN" w:bidi="ar"/>
              </w:rPr>
            </w:pPr>
            <w:r>
              <w:rPr>
                <w:rFonts w:hint="default" w:ascii="Times New Roman" w:hAnsi="Times New Roman" w:eastAsia="方正仿宋_GBK" w:cs="Times New Roman"/>
                <w:i w:val="0"/>
                <w:iCs w:val="0"/>
                <w:color w:val="000000"/>
                <w:kern w:val="2"/>
                <w:sz w:val="21"/>
                <w:szCs w:val="21"/>
                <w:u w:val="none"/>
                <w:lang w:val="en-US" w:eastAsia="zh-CN" w:bidi="ar"/>
              </w:rPr>
              <w:t>266</w:t>
            </w:r>
          </w:p>
        </w:tc>
      </w:tr>
      <w:tr w14:paraId="6F912EA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1447"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D7A481">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b w:val="0"/>
                <w:bCs w:val="0"/>
                <w:i w:val="0"/>
                <w:iCs w:val="0"/>
                <w:color w:val="000000"/>
                <w:kern w:val="2"/>
                <w:sz w:val="21"/>
                <w:szCs w:val="21"/>
                <w:u w:val="none"/>
                <w:lang w:val="en-US" w:eastAsia="zh-CN" w:bidi="ar"/>
              </w:rPr>
              <w:t>小计</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1E0DA8">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9370</w:t>
            </w:r>
          </w:p>
        </w:tc>
        <w:tc>
          <w:tcPr>
            <w:tcW w:w="13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10F95D">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7554</w:t>
            </w:r>
          </w:p>
        </w:tc>
        <w:tc>
          <w:tcPr>
            <w:tcW w:w="11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2B9869">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12542</w:t>
            </w:r>
          </w:p>
        </w:tc>
        <w:tc>
          <w:tcPr>
            <w:tcW w:w="11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60CB4B">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p>
        </w:tc>
        <w:tc>
          <w:tcPr>
            <w:tcW w:w="11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615695">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kern w:val="2"/>
                <w:sz w:val="21"/>
                <w:szCs w:val="21"/>
                <w:u w:val="none"/>
                <w:lang w:val="en-US" w:eastAsia="zh-CN" w:bidi="ar"/>
              </w:rPr>
            </w:pPr>
            <w:r>
              <w:rPr>
                <w:rFonts w:hint="default" w:ascii="Times New Roman" w:hAnsi="Times New Roman" w:eastAsia="方正仿宋_GBK" w:cs="Times New Roman"/>
                <w:i w:val="0"/>
                <w:iCs w:val="0"/>
                <w:color w:val="000000"/>
                <w:kern w:val="2"/>
                <w:sz w:val="21"/>
                <w:szCs w:val="21"/>
                <w:u w:val="none"/>
                <w:lang w:val="en-US" w:eastAsia="zh-CN" w:bidi="ar"/>
              </w:rPr>
              <w:t>29466</w:t>
            </w:r>
          </w:p>
        </w:tc>
      </w:tr>
      <w:tr w14:paraId="2179AF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643"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061A0D">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rPr>
            </w:pPr>
            <w:r>
              <w:rPr>
                <w:rFonts w:hint="default" w:ascii="Times New Roman" w:hAnsi="Times New Roman" w:eastAsia="方正仿宋_GBK" w:cs="Times New Roman"/>
                <w:i w:val="0"/>
                <w:iCs w:val="0"/>
                <w:color w:val="000000"/>
                <w:kern w:val="2"/>
                <w:sz w:val="21"/>
                <w:szCs w:val="21"/>
                <w:u w:val="none"/>
                <w:lang w:val="en-US" w:eastAsia="zh-CN" w:bidi="ar"/>
              </w:rPr>
              <w:t>江南街道</w:t>
            </w:r>
          </w:p>
        </w:tc>
        <w:tc>
          <w:tcPr>
            <w:tcW w:w="8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749987">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锯梁村</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DE6840">
            <w:pPr>
              <w:snapToGrid w:val="0"/>
              <w:spacing w:line="240" w:lineRule="auto"/>
              <w:ind w:firstLine="0" w:firstLineChars="0"/>
              <w:jc w:val="center"/>
              <w:rPr>
                <w:rFonts w:hint="default" w:ascii="Times New Roman" w:hAnsi="Times New Roman" w:eastAsia="方正仿宋_GBK" w:cs="Times New Roman"/>
                <w:i w:val="0"/>
                <w:iCs w:val="0"/>
                <w:color w:val="000000"/>
                <w:sz w:val="21"/>
                <w:szCs w:val="21"/>
                <w:u w:val="none"/>
                <w:lang w:bidi="ar"/>
              </w:rPr>
            </w:pPr>
          </w:p>
        </w:tc>
        <w:tc>
          <w:tcPr>
            <w:tcW w:w="13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49B034">
            <w:pPr>
              <w:snapToGrid w:val="0"/>
              <w:spacing w:line="240" w:lineRule="auto"/>
              <w:ind w:firstLine="0" w:firstLineChars="0"/>
              <w:jc w:val="center"/>
              <w:rPr>
                <w:rFonts w:hint="default" w:ascii="Times New Roman" w:hAnsi="Times New Roman" w:eastAsia="方正仿宋_GBK" w:cs="Times New Roman"/>
                <w:i w:val="0"/>
                <w:iCs w:val="0"/>
                <w:color w:val="000000"/>
                <w:sz w:val="21"/>
                <w:szCs w:val="21"/>
                <w:u w:val="none"/>
                <w:lang w:bidi="ar"/>
              </w:rPr>
            </w:pPr>
          </w:p>
        </w:tc>
        <w:tc>
          <w:tcPr>
            <w:tcW w:w="11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F7C500">
            <w:pPr>
              <w:snapToGrid w:val="0"/>
              <w:spacing w:line="240" w:lineRule="auto"/>
              <w:ind w:firstLine="0" w:firstLineChars="0"/>
              <w:jc w:val="center"/>
              <w:rPr>
                <w:rFonts w:hint="default" w:ascii="Times New Roman" w:hAnsi="Times New Roman" w:eastAsia="方正仿宋_GBK" w:cs="Times New Roman"/>
                <w:i w:val="0"/>
                <w:iCs w:val="0"/>
                <w:color w:val="000000"/>
                <w:sz w:val="21"/>
                <w:szCs w:val="21"/>
                <w:u w:val="none"/>
                <w:lang w:bidi="ar"/>
              </w:rPr>
            </w:pPr>
          </w:p>
        </w:tc>
        <w:tc>
          <w:tcPr>
            <w:tcW w:w="11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69EAA1">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278</w:t>
            </w:r>
          </w:p>
        </w:tc>
        <w:tc>
          <w:tcPr>
            <w:tcW w:w="11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E38EC7">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kern w:val="2"/>
                <w:sz w:val="21"/>
                <w:szCs w:val="21"/>
                <w:u w:val="none"/>
                <w:lang w:val="en-US" w:eastAsia="zh-CN" w:bidi="ar"/>
              </w:rPr>
            </w:pPr>
            <w:r>
              <w:rPr>
                <w:rFonts w:hint="default" w:ascii="Times New Roman" w:hAnsi="Times New Roman" w:eastAsia="方正仿宋_GBK" w:cs="Times New Roman"/>
                <w:i w:val="0"/>
                <w:iCs w:val="0"/>
                <w:color w:val="000000"/>
                <w:kern w:val="2"/>
                <w:sz w:val="21"/>
                <w:szCs w:val="21"/>
                <w:u w:val="none"/>
                <w:lang w:val="en-US" w:eastAsia="zh-CN" w:bidi="ar"/>
              </w:rPr>
              <w:t>278</w:t>
            </w:r>
          </w:p>
        </w:tc>
      </w:tr>
      <w:tr w14:paraId="226B300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64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95B646">
            <w:pPr>
              <w:snapToGrid w:val="0"/>
              <w:spacing w:line="240" w:lineRule="auto"/>
              <w:ind w:firstLine="0" w:firstLineChars="0"/>
              <w:jc w:val="center"/>
              <w:rPr>
                <w:rFonts w:hint="default" w:ascii="Times New Roman" w:hAnsi="Times New Roman" w:eastAsia="方正仿宋_GBK" w:cs="Times New Roman"/>
                <w:i w:val="0"/>
                <w:iCs w:val="0"/>
                <w:color w:val="000000"/>
                <w:sz w:val="21"/>
                <w:szCs w:val="21"/>
                <w:u w:val="none"/>
              </w:rPr>
            </w:pPr>
          </w:p>
        </w:tc>
        <w:tc>
          <w:tcPr>
            <w:tcW w:w="8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71AFC3">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扇沱村</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68E121">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2229</w:t>
            </w:r>
          </w:p>
        </w:tc>
        <w:tc>
          <w:tcPr>
            <w:tcW w:w="13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9D569C">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2233</w:t>
            </w:r>
          </w:p>
        </w:tc>
        <w:tc>
          <w:tcPr>
            <w:tcW w:w="11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19F6FB">
            <w:pPr>
              <w:snapToGrid w:val="0"/>
              <w:spacing w:line="240" w:lineRule="auto"/>
              <w:ind w:firstLine="0" w:firstLineChars="0"/>
              <w:jc w:val="center"/>
              <w:rPr>
                <w:rFonts w:hint="default" w:ascii="Times New Roman" w:hAnsi="Times New Roman" w:eastAsia="方正仿宋_GBK" w:cs="Times New Roman"/>
                <w:i w:val="0"/>
                <w:iCs w:val="0"/>
                <w:color w:val="000000"/>
                <w:sz w:val="21"/>
                <w:szCs w:val="21"/>
                <w:u w:val="none"/>
                <w:lang w:bidi="ar"/>
              </w:rPr>
            </w:pPr>
          </w:p>
        </w:tc>
        <w:tc>
          <w:tcPr>
            <w:tcW w:w="11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B4D1B6">
            <w:pPr>
              <w:snapToGrid w:val="0"/>
              <w:spacing w:line="240" w:lineRule="auto"/>
              <w:ind w:firstLine="0" w:firstLineChars="0"/>
              <w:jc w:val="center"/>
              <w:rPr>
                <w:rFonts w:hint="default" w:ascii="Times New Roman" w:hAnsi="Times New Roman" w:eastAsia="方正仿宋_GBK" w:cs="Times New Roman"/>
                <w:i w:val="0"/>
                <w:iCs w:val="0"/>
                <w:color w:val="000000"/>
                <w:sz w:val="21"/>
                <w:szCs w:val="21"/>
                <w:u w:val="none"/>
                <w:lang w:bidi="ar"/>
              </w:rPr>
            </w:pPr>
          </w:p>
        </w:tc>
        <w:tc>
          <w:tcPr>
            <w:tcW w:w="11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56C9F1">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kern w:val="2"/>
                <w:sz w:val="21"/>
                <w:szCs w:val="21"/>
                <w:u w:val="none"/>
                <w:lang w:val="en-US" w:eastAsia="zh-CN" w:bidi="ar"/>
              </w:rPr>
            </w:pPr>
            <w:r>
              <w:rPr>
                <w:rFonts w:hint="default" w:ascii="Times New Roman" w:hAnsi="Times New Roman" w:eastAsia="方正仿宋_GBK" w:cs="Times New Roman"/>
                <w:i w:val="0"/>
                <w:iCs w:val="0"/>
                <w:color w:val="000000"/>
                <w:kern w:val="2"/>
                <w:sz w:val="21"/>
                <w:szCs w:val="21"/>
                <w:u w:val="none"/>
                <w:lang w:val="en-US" w:eastAsia="zh-CN" w:bidi="ar"/>
              </w:rPr>
              <w:t>4462</w:t>
            </w:r>
          </w:p>
        </w:tc>
      </w:tr>
      <w:tr w14:paraId="4B99BDE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64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D55C46">
            <w:pPr>
              <w:snapToGrid w:val="0"/>
              <w:spacing w:line="240" w:lineRule="auto"/>
              <w:ind w:firstLine="0" w:firstLineChars="0"/>
              <w:jc w:val="center"/>
              <w:rPr>
                <w:rFonts w:hint="default" w:ascii="Times New Roman" w:hAnsi="Times New Roman" w:eastAsia="方正仿宋_GBK" w:cs="Times New Roman"/>
                <w:i w:val="0"/>
                <w:iCs w:val="0"/>
                <w:color w:val="000000"/>
                <w:sz w:val="21"/>
                <w:szCs w:val="21"/>
                <w:u w:val="none"/>
              </w:rPr>
            </w:pPr>
          </w:p>
        </w:tc>
        <w:tc>
          <w:tcPr>
            <w:tcW w:w="8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67D3D7">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天星村</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7C967E">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156</w:t>
            </w:r>
          </w:p>
        </w:tc>
        <w:tc>
          <w:tcPr>
            <w:tcW w:w="13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1C6DFA">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157</w:t>
            </w:r>
          </w:p>
        </w:tc>
        <w:tc>
          <w:tcPr>
            <w:tcW w:w="11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B78564">
            <w:pPr>
              <w:snapToGrid w:val="0"/>
              <w:spacing w:line="240" w:lineRule="auto"/>
              <w:ind w:firstLine="0" w:firstLineChars="0"/>
              <w:jc w:val="center"/>
              <w:rPr>
                <w:rFonts w:hint="default" w:ascii="Times New Roman" w:hAnsi="Times New Roman" w:eastAsia="方正仿宋_GBK" w:cs="Times New Roman"/>
                <w:i w:val="0"/>
                <w:iCs w:val="0"/>
                <w:color w:val="000000"/>
                <w:sz w:val="21"/>
                <w:szCs w:val="21"/>
                <w:u w:val="none"/>
                <w:lang w:bidi="ar"/>
              </w:rPr>
            </w:pPr>
          </w:p>
        </w:tc>
        <w:tc>
          <w:tcPr>
            <w:tcW w:w="11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E28A9F">
            <w:pPr>
              <w:snapToGrid w:val="0"/>
              <w:spacing w:line="240" w:lineRule="auto"/>
              <w:ind w:firstLine="0" w:firstLineChars="0"/>
              <w:jc w:val="center"/>
              <w:rPr>
                <w:rFonts w:hint="default" w:ascii="Times New Roman" w:hAnsi="Times New Roman" w:eastAsia="方正仿宋_GBK" w:cs="Times New Roman"/>
                <w:i w:val="0"/>
                <w:iCs w:val="0"/>
                <w:color w:val="000000"/>
                <w:sz w:val="21"/>
                <w:szCs w:val="21"/>
                <w:u w:val="none"/>
                <w:lang w:bidi="ar"/>
              </w:rPr>
            </w:pPr>
          </w:p>
        </w:tc>
        <w:tc>
          <w:tcPr>
            <w:tcW w:w="11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991070">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kern w:val="2"/>
                <w:sz w:val="21"/>
                <w:szCs w:val="21"/>
                <w:u w:val="none"/>
                <w:lang w:val="en-US" w:eastAsia="zh-CN" w:bidi="ar"/>
              </w:rPr>
            </w:pPr>
            <w:r>
              <w:rPr>
                <w:rFonts w:hint="default" w:ascii="Times New Roman" w:hAnsi="Times New Roman" w:eastAsia="方正仿宋_GBK" w:cs="Times New Roman"/>
                <w:i w:val="0"/>
                <w:iCs w:val="0"/>
                <w:color w:val="000000"/>
                <w:kern w:val="2"/>
                <w:sz w:val="21"/>
                <w:szCs w:val="21"/>
                <w:u w:val="none"/>
                <w:lang w:val="en-US" w:eastAsia="zh-CN" w:bidi="ar"/>
              </w:rPr>
              <w:t>313</w:t>
            </w:r>
          </w:p>
        </w:tc>
      </w:tr>
      <w:tr w14:paraId="439C1FB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64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E9352E">
            <w:pPr>
              <w:snapToGrid w:val="0"/>
              <w:spacing w:line="240" w:lineRule="auto"/>
              <w:ind w:firstLine="0" w:firstLineChars="0"/>
              <w:jc w:val="center"/>
              <w:rPr>
                <w:rFonts w:hint="default" w:ascii="Times New Roman" w:hAnsi="Times New Roman" w:eastAsia="方正仿宋_GBK" w:cs="Times New Roman"/>
                <w:i w:val="0"/>
                <w:iCs w:val="0"/>
                <w:color w:val="000000"/>
                <w:sz w:val="21"/>
                <w:szCs w:val="21"/>
                <w:u w:val="none"/>
              </w:rPr>
            </w:pPr>
          </w:p>
        </w:tc>
        <w:tc>
          <w:tcPr>
            <w:tcW w:w="8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28D51D">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五堡村</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141265">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353</w:t>
            </w:r>
          </w:p>
        </w:tc>
        <w:tc>
          <w:tcPr>
            <w:tcW w:w="13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032C33">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356</w:t>
            </w:r>
          </w:p>
        </w:tc>
        <w:tc>
          <w:tcPr>
            <w:tcW w:w="11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67E222">
            <w:pPr>
              <w:snapToGrid w:val="0"/>
              <w:spacing w:line="240" w:lineRule="auto"/>
              <w:ind w:firstLine="0" w:firstLineChars="0"/>
              <w:jc w:val="center"/>
              <w:rPr>
                <w:rFonts w:hint="default" w:ascii="Times New Roman" w:hAnsi="Times New Roman" w:eastAsia="方正仿宋_GBK" w:cs="Times New Roman"/>
                <w:i w:val="0"/>
                <w:iCs w:val="0"/>
                <w:color w:val="000000"/>
                <w:sz w:val="21"/>
                <w:szCs w:val="21"/>
                <w:u w:val="none"/>
                <w:lang w:bidi="ar"/>
              </w:rPr>
            </w:pPr>
          </w:p>
        </w:tc>
        <w:tc>
          <w:tcPr>
            <w:tcW w:w="11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31BE04">
            <w:pPr>
              <w:snapToGrid w:val="0"/>
              <w:spacing w:line="240" w:lineRule="auto"/>
              <w:ind w:firstLine="0" w:firstLineChars="0"/>
              <w:jc w:val="center"/>
              <w:rPr>
                <w:rFonts w:hint="default" w:ascii="Times New Roman" w:hAnsi="Times New Roman" w:eastAsia="方正仿宋_GBK" w:cs="Times New Roman"/>
                <w:i w:val="0"/>
                <w:iCs w:val="0"/>
                <w:color w:val="000000"/>
                <w:sz w:val="21"/>
                <w:szCs w:val="21"/>
                <w:u w:val="none"/>
                <w:lang w:bidi="ar"/>
              </w:rPr>
            </w:pPr>
          </w:p>
        </w:tc>
        <w:tc>
          <w:tcPr>
            <w:tcW w:w="11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80EBF5">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kern w:val="2"/>
                <w:sz w:val="21"/>
                <w:szCs w:val="21"/>
                <w:u w:val="none"/>
                <w:lang w:val="en-US" w:eastAsia="zh-CN" w:bidi="ar"/>
              </w:rPr>
            </w:pPr>
            <w:r>
              <w:rPr>
                <w:rFonts w:hint="default" w:ascii="Times New Roman" w:hAnsi="Times New Roman" w:eastAsia="方正仿宋_GBK" w:cs="Times New Roman"/>
                <w:i w:val="0"/>
                <w:iCs w:val="0"/>
                <w:color w:val="000000"/>
                <w:kern w:val="2"/>
                <w:sz w:val="21"/>
                <w:szCs w:val="21"/>
                <w:u w:val="none"/>
                <w:lang w:val="en-US" w:eastAsia="zh-CN" w:bidi="ar"/>
              </w:rPr>
              <w:t>709</w:t>
            </w:r>
          </w:p>
        </w:tc>
      </w:tr>
      <w:tr w14:paraId="20185EB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1447"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B7ADC3">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b w:val="0"/>
                <w:bCs w:val="0"/>
                <w:i w:val="0"/>
                <w:iCs w:val="0"/>
                <w:color w:val="000000"/>
                <w:kern w:val="2"/>
                <w:sz w:val="21"/>
                <w:szCs w:val="21"/>
                <w:u w:val="none"/>
                <w:lang w:val="en-US" w:eastAsia="zh-CN" w:bidi="ar"/>
              </w:rPr>
              <w:t>小计</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F9132A">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2738</w:t>
            </w:r>
          </w:p>
        </w:tc>
        <w:tc>
          <w:tcPr>
            <w:tcW w:w="13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F3915A">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2746</w:t>
            </w:r>
          </w:p>
        </w:tc>
        <w:tc>
          <w:tcPr>
            <w:tcW w:w="11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37B309">
            <w:pPr>
              <w:snapToGrid w:val="0"/>
              <w:spacing w:line="240" w:lineRule="auto"/>
              <w:ind w:firstLine="0" w:firstLineChars="0"/>
              <w:jc w:val="center"/>
              <w:rPr>
                <w:rFonts w:hint="default" w:ascii="Times New Roman" w:hAnsi="Times New Roman" w:eastAsia="方正仿宋_GBK" w:cs="Times New Roman"/>
                <w:i w:val="0"/>
                <w:iCs w:val="0"/>
                <w:color w:val="000000"/>
                <w:sz w:val="21"/>
                <w:szCs w:val="21"/>
                <w:u w:val="none"/>
                <w:lang w:bidi="ar"/>
              </w:rPr>
            </w:pPr>
          </w:p>
        </w:tc>
        <w:tc>
          <w:tcPr>
            <w:tcW w:w="11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734A06">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i w:val="0"/>
                <w:iCs w:val="0"/>
                <w:color w:val="000000"/>
                <w:kern w:val="2"/>
                <w:sz w:val="21"/>
                <w:szCs w:val="21"/>
                <w:u w:val="none"/>
                <w:lang w:val="en-US" w:eastAsia="zh-CN" w:bidi="ar"/>
              </w:rPr>
              <w:t>278</w:t>
            </w:r>
          </w:p>
        </w:tc>
        <w:tc>
          <w:tcPr>
            <w:tcW w:w="11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2E9A6E">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kern w:val="2"/>
                <w:sz w:val="21"/>
                <w:szCs w:val="21"/>
                <w:u w:val="none"/>
                <w:lang w:val="en-US" w:eastAsia="zh-CN" w:bidi="ar"/>
              </w:rPr>
            </w:pPr>
            <w:r>
              <w:rPr>
                <w:rFonts w:hint="default" w:ascii="Times New Roman" w:hAnsi="Times New Roman" w:eastAsia="方正仿宋_GBK" w:cs="Times New Roman"/>
                <w:i w:val="0"/>
                <w:iCs w:val="0"/>
                <w:color w:val="000000"/>
                <w:kern w:val="2"/>
                <w:sz w:val="21"/>
                <w:szCs w:val="21"/>
                <w:u w:val="none"/>
                <w:lang w:val="en-US" w:eastAsia="zh-CN" w:bidi="ar"/>
              </w:rPr>
              <w:t>5762</w:t>
            </w:r>
          </w:p>
        </w:tc>
      </w:tr>
      <w:tr w14:paraId="28DEA3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1447"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875601">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b w:val="0"/>
                <w:bCs w:val="0"/>
                <w:i w:val="0"/>
                <w:iCs w:val="0"/>
                <w:color w:val="000000"/>
                <w:kern w:val="2"/>
                <w:sz w:val="21"/>
                <w:szCs w:val="21"/>
                <w:u w:val="none"/>
                <w:lang w:val="en-US" w:eastAsia="zh-CN" w:bidi="ar"/>
              </w:rPr>
              <w:t>总计</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43157C">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b w:val="0"/>
                <w:bCs w:val="0"/>
                <w:i w:val="0"/>
                <w:iCs w:val="0"/>
                <w:color w:val="000000"/>
                <w:kern w:val="2"/>
                <w:sz w:val="21"/>
                <w:szCs w:val="21"/>
                <w:u w:val="none"/>
                <w:lang w:val="en-US" w:eastAsia="zh-CN" w:bidi="ar"/>
              </w:rPr>
              <w:t>12108</w:t>
            </w:r>
          </w:p>
        </w:tc>
        <w:tc>
          <w:tcPr>
            <w:tcW w:w="13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24F118">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b w:val="0"/>
                <w:bCs w:val="0"/>
                <w:i w:val="0"/>
                <w:iCs w:val="0"/>
                <w:color w:val="000000"/>
                <w:kern w:val="2"/>
                <w:sz w:val="21"/>
                <w:szCs w:val="21"/>
                <w:u w:val="none"/>
                <w:lang w:val="en-US" w:eastAsia="zh-CN" w:bidi="ar"/>
              </w:rPr>
              <w:t>10300</w:t>
            </w:r>
          </w:p>
        </w:tc>
        <w:tc>
          <w:tcPr>
            <w:tcW w:w="11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5F6795">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b w:val="0"/>
                <w:bCs w:val="0"/>
                <w:i w:val="0"/>
                <w:iCs w:val="0"/>
                <w:color w:val="000000"/>
                <w:kern w:val="2"/>
                <w:sz w:val="21"/>
                <w:szCs w:val="21"/>
                <w:u w:val="none"/>
                <w:lang w:val="en-US" w:eastAsia="zh-CN" w:bidi="ar"/>
              </w:rPr>
              <w:t>12542</w:t>
            </w:r>
          </w:p>
        </w:tc>
        <w:tc>
          <w:tcPr>
            <w:tcW w:w="11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5AAC1C">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sz w:val="21"/>
                <w:szCs w:val="21"/>
                <w:u w:val="none"/>
                <w:lang w:bidi="ar"/>
              </w:rPr>
            </w:pPr>
            <w:r>
              <w:rPr>
                <w:rFonts w:hint="default" w:ascii="Times New Roman" w:hAnsi="Times New Roman" w:eastAsia="方正仿宋_GBK" w:cs="Times New Roman"/>
                <w:b w:val="0"/>
                <w:bCs w:val="0"/>
                <w:i w:val="0"/>
                <w:iCs w:val="0"/>
                <w:color w:val="000000"/>
                <w:kern w:val="2"/>
                <w:sz w:val="21"/>
                <w:szCs w:val="21"/>
                <w:u w:val="none"/>
                <w:lang w:val="en-US" w:eastAsia="zh-CN" w:bidi="ar"/>
              </w:rPr>
              <w:t>278</w:t>
            </w:r>
          </w:p>
        </w:tc>
        <w:tc>
          <w:tcPr>
            <w:tcW w:w="11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F66C44">
            <w:pPr>
              <w:keepNext w:val="0"/>
              <w:keepLines w:val="0"/>
              <w:widowControl/>
              <w:suppressLineNumbers w:val="0"/>
              <w:snapToGrid w:val="0"/>
              <w:spacing w:line="240" w:lineRule="auto"/>
              <w:ind w:firstLine="0" w:firstLineChars="0"/>
              <w:jc w:val="center"/>
              <w:textAlignment w:val="auto"/>
              <w:rPr>
                <w:rFonts w:hint="default" w:ascii="Times New Roman" w:hAnsi="Times New Roman" w:eastAsia="方正仿宋_GBK" w:cs="Times New Roman"/>
                <w:i w:val="0"/>
                <w:iCs w:val="0"/>
                <w:color w:val="000000"/>
                <w:kern w:val="2"/>
                <w:sz w:val="21"/>
                <w:szCs w:val="21"/>
                <w:u w:val="none"/>
                <w:lang w:val="en-US" w:eastAsia="zh-CN" w:bidi="ar"/>
              </w:rPr>
            </w:pPr>
            <w:r>
              <w:rPr>
                <w:rFonts w:hint="default" w:ascii="Times New Roman" w:hAnsi="Times New Roman" w:eastAsia="方正仿宋_GBK" w:cs="Times New Roman"/>
                <w:b w:val="0"/>
                <w:bCs w:val="0"/>
                <w:i w:val="0"/>
                <w:iCs w:val="0"/>
                <w:color w:val="000000"/>
                <w:kern w:val="2"/>
                <w:sz w:val="21"/>
                <w:szCs w:val="21"/>
                <w:u w:val="none"/>
                <w:lang w:val="en-US" w:eastAsia="zh-CN" w:bidi="ar"/>
              </w:rPr>
              <w:t>35228</w:t>
            </w:r>
          </w:p>
        </w:tc>
      </w:tr>
    </w:tbl>
    <w:p w14:paraId="5D2A20F1">
      <w:pPr>
        <w:ind w:left="0" w:leftChars="0" w:firstLine="0" w:firstLineChars="0"/>
      </w:pPr>
    </w:p>
    <w:tbl>
      <w:tblPr>
        <w:tblStyle w:val="19"/>
        <w:tblW w:w="891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75"/>
        <w:gridCol w:w="4437"/>
      </w:tblGrid>
      <w:tr w14:paraId="31FB10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68" w:hRule="atLeast"/>
        </w:trPr>
        <w:tc>
          <w:tcPr>
            <w:tcW w:w="4475" w:type="dxa"/>
            <w:vAlign w:val="center"/>
          </w:tcPr>
          <w:p w14:paraId="7CB910ED">
            <w:pPr>
              <w:pStyle w:val="3"/>
              <w:keepNext w:val="0"/>
              <w:keepLines w:val="0"/>
              <w:pageBreakBefore w:val="0"/>
              <w:widowControl/>
              <w:kinsoku/>
              <w:wordWrap w:val="0"/>
              <w:overflowPunct/>
              <w:topLinePunct w:val="0"/>
              <w:autoSpaceDE/>
              <w:autoSpaceDN/>
              <w:bidi w:val="0"/>
              <w:adjustRightInd/>
              <w:snapToGrid w:val="0"/>
              <w:spacing w:before="0" w:after="0" w:afterLines="0" w:line="240" w:lineRule="auto"/>
              <w:ind w:left="0" w:leftChars="0" w:right="0" w:firstLine="0" w:firstLineChars="0"/>
              <w:jc w:val="both"/>
              <w:textAlignment w:val="auto"/>
              <w:rPr>
                <w:rFonts w:hint="default" w:ascii="Times New Roman" w:hAnsi="Times New Roman" w:cs="Times New Roman"/>
                <w:highlight w:val="none"/>
                <w:vertAlign w:val="baseline"/>
                <w:lang w:val="en-US" w:eastAsia="zh-CN"/>
              </w:rPr>
            </w:pPr>
            <w:r>
              <w:rPr>
                <w:rFonts w:hint="default" w:ascii="Times New Roman" w:hAnsi="Times New Roman" w:cs="Times New Roman"/>
                <w:highlight w:val="none"/>
                <w:vertAlign w:val="baseline"/>
                <w:lang w:val="en-US" w:eastAsia="zh-CN"/>
              </w:rPr>
              <w:drawing>
                <wp:inline distT="0" distB="0" distL="114300" distR="114300">
                  <wp:extent cx="2719070" cy="1529080"/>
                  <wp:effectExtent l="0" t="0" r="11430" b="7620"/>
                  <wp:docPr id="20" name="图片 20" descr="DJI_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DJI_0036"/>
                          <pic:cNvPicPr>
                            <a:picLocks noChangeAspect="1"/>
                          </pic:cNvPicPr>
                        </pic:nvPicPr>
                        <pic:blipFill>
                          <a:blip r:embed="rId28"/>
                          <a:stretch>
                            <a:fillRect/>
                          </a:stretch>
                        </pic:blipFill>
                        <pic:spPr>
                          <a:xfrm>
                            <a:off x="0" y="0"/>
                            <a:ext cx="2719070" cy="1529080"/>
                          </a:xfrm>
                          <a:prstGeom prst="rect">
                            <a:avLst/>
                          </a:prstGeom>
                        </pic:spPr>
                      </pic:pic>
                    </a:graphicData>
                  </a:graphic>
                </wp:inline>
              </w:drawing>
            </w:r>
          </w:p>
        </w:tc>
        <w:tc>
          <w:tcPr>
            <w:tcW w:w="4437" w:type="dxa"/>
            <w:vAlign w:val="center"/>
          </w:tcPr>
          <w:p w14:paraId="1FCDDDC4">
            <w:pPr>
              <w:pStyle w:val="3"/>
              <w:keepNext w:val="0"/>
              <w:keepLines w:val="0"/>
              <w:pageBreakBefore w:val="0"/>
              <w:widowControl/>
              <w:kinsoku/>
              <w:wordWrap w:val="0"/>
              <w:overflowPunct/>
              <w:topLinePunct w:val="0"/>
              <w:autoSpaceDE/>
              <w:autoSpaceDN/>
              <w:bidi w:val="0"/>
              <w:adjustRightInd/>
              <w:snapToGrid w:val="0"/>
              <w:spacing w:before="0" w:after="0" w:afterLines="0" w:line="240" w:lineRule="auto"/>
              <w:ind w:left="0" w:leftChars="0" w:right="0" w:firstLine="0" w:firstLineChars="0"/>
              <w:jc w:val="center"/>
              <w:textAlignment w:val="auto"/>
              <w:rPr>
                <w:rFonts w:hint="default" w:ascii="Times New Roman" w:hAnsi="Times New Roman" w:cs="Times New Roman"/>
                <w:highlight w:val="none"/>
                <w:vertAlign w:val="baseline"/>
                <w:lang w:val="en-US" w:eastAsia="zh-CN"/>
              </w:rPr>
            </w:pPr>
            <w:r>
              <w:rPr>
                <w:rFonts w:hint="default" w:ascii="Times New Roman" w:hAnsi="Times New Roman" w:cs="Times New Roman"/>
                <w:highlight w:val="none"/>
                <w:vertAlign w:val="baseline"/>
                <w:lang w:val="en-US" w:eastAsia="zh-CN"/>
              </w:rPr>
              <w:drawing>
                <wp:inline distT="0" distB="0" distL="114300" distR="114300">
                  <wp:extent cx="2716530" cy="1527810"/>
                  <wp:effectExtent l="0" t="0" r="7620" b="15240"/>
                  <wp:docPr id="14" name="图片 14" descr="DJI_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DJI_0021"/>
                          <pic:cNvPicPr>
                            <a:picLocks noChangeAspect="1"/>
                          </pic:cNvPicPr>
                        </pic:nvPicPr>
                        <pic:blipFill>
                          <a:blip r:embed="rId29"/>
                          <a:stretch>
                            <a:fillRect/>
                          </a:stretch>
                        </pic:blipFill>
                        <pic:spPr>
                          <a:xfrm>
                            <a:off x="0" y="0"/>
                            <a:ext cx="2716530" cy="1527810"/>
                          </a:xfrm>
                          <a:prstGeom prst="rect">
                            <a:avLst/>
                          </a:prstGeom>
                        </pic:spPr>
                      </pic:pic>
                    </a:graphicData>
                  </a:graphic>
                </wp:inline>
              </w:drawing>
            </w:r>
          </w:p>
        </w:tc>
      </w:tr>
      <w:tr w14:paraId="34807D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 w:hRule="atLeast"/>
        </w:trPr>
        <w:tc>
          <w:tcPr>
            <w:tcW w:w="4475" w:type="dxa"/>
            <w:vAlign w:val="center"/>
          </w:tcPr>
          <w:p w14:paraId="795A55F2">
            <w:pPr>
              <w:keepNext w:val="0"/>
              <w:keepLines w:val="0"/>
              <w:pageBreakBefore w:val="0"/>
              <w:widowControl w:val="0"/>
              <w:kinsoku/>
              <w:wordWrap/>
              <w:overflowPunct/>
              <w:topLinePunct w:val="0"/>
              <w:autoSpaceDE/>
              <w:autoSpaceDN/>
              <w:bidi w:val="0"/>
              <w:adjustRightInd/>
              <w:snapToGrid w:val="0"/>
              <w:spacing w:afterLines="0" w:line="240" w:lineRule="auto"/>
              <w:ind w:firstLine="0" w:firstLineChars="0"/>
              <w:jc w:val="center"/>
              <w:textAlignment w:val="auto"/>
              <w:rPr>
                <w:rFonts w:hint="default"/>
                <w:sz w:val="24"/>
                <w:lang w:val="en-US" w:eastAsia="zh-CN"/>
              </w:rPr>
            </w:pPr>
            <w:r>
              <w:rPr>
                <w:rFonts w:hint="default"/>
                <w:sz w:val="24"/>
                <w:lang w:val="en-US" w:eastAsia="zh-CN"/>
              </w:rPr>
              <w:t>矿坑周围小班情况1</w:t>
            </w:r>
          </w:p>
        </w:tc>
        <w:tc>
          <w:tcPr>
            <w:tcW w:w="4437" w:type="dxa"/>
            <w:vAlign w:val="center"/>
          </w:tcPr>
          <w:p w14:paraId="2DB7456D">
            <w:pPr>
              <w:keepNext w:val="0"/>
              <w:keepLines w:val="0"/>
              <w:pageBreakBefore w:val="0"/>
              <w:widowControl w:val="0"/>
              <w:kinsoku/>
              <w:wordWrap/>
              <w:overflowPunct/>
              <w:topLinePunct w:val="0"/>
              <w:autoSpaceDE/>
              <w:autoSpaceDN/>
              <w:bidi w:val="0"/>
              <w:adjustRightInd/>
              <w:snapToGrid w:val="0"/>
              <w:spacing w:afterLines="0" w:line="240" w:lineRule="auto"/>
              <w:ind w:firstLine="0" w:firstLineChars="0"/>
              <w:jc w:val="center"/>
              <w:textAlignment w:val="auto"/>
              <w:rPr>
                <w:rFonts w:hint="default"/>
                <w:sz w:val="24"/>
                <w:lang w:val="en-US" w:eastAsia="zh-CN"/>
              </w:rPr>
            </w:pPr>
            <w:r>
              <w:rPr>
                <w:rFonts w:hint="default"/>
                <w:sz w:val="24"/>
                <w:lang w:val="en-US" w:eastAsia="zh-CN"/>
              </w:rPr>
              <w:t>矿坑周围小班情况2</w:t>
            </w:r>
          </w:p>
        </w:tc>
      </w:tr>
      <w:tr w14:paraId="082FA1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8" w:hRule="atLeast"/>
        </w:trPr>
        <w:tc>
          <w:tcPr>
            <w:tcW w:w="4475" w:type="dxa"/>
            <w:vAlign w:val="center"/>
          </w:tcPr>
          <w:p w14:paraId="2EC47E71">
            <w:pPr>
              <w:pStyle w:val="3"/>
              <w:keepNext w:val="0"/>
              <w:keepLines w:val="0"/>
              <w:pageBreakBefore w:val="0"/>
              <w:widowControl/>
              <w:kinsoku/>
              <w:wordWrap w:val="0"/>
              <w:overflowPunct/>
              <w:topLinePunct w:val="0"/>
              <w:autoSpaceDE/>
              <w:autoSpaceDN/>
              <w:bidi w:val="0"/>
              <w:adjustRightInd/>
              <w:snapToGrid w:val="0"/>
              <w:spacing w:before="0" w:after="0" w:afterLines="0" w:line="240" w:lineRule="auto"/>
              <w:ind w:left="0" w:leftChars="0" w:right="0" w:firstLine="0" w:firstLineChars="0"/>
              <w:jc w:val="center"/>
              <w:textAlignment w:val="auto"/>
              <w:rPr>
                <w:rFonts w:hint="default" w:ascii="Times New Roman" w:hAnsi="Times New Roman" w:cs="Times New Roman"/>
                <w:highlight w:val="none"/>
                <w:vertAlign w:val="baseline"/>
                <w:lang w:val="en-US" w:eastAsia="zh-CN"/>
              </w:rPr>
            </w:pPr>
            <w:r>
              <w:rPr>
                <w:rFonts w:hint="default" w:ascii="Times New Roman" w:hAnsi="Times New Roman" w:cs="Times New Roman"/>
                <w:highlight w:val="none"/>
                <w:vertAlign w:val="baseline"/>
                <w:lang w:val="en-US" w:eastAsia="zh-CN"/>
              </w:rPr>
              <w:drawing>
                <wp:inline distT="0" distB="0" distL="114300" distR="114300">
                  <wp:extent cx="2713990" cy="2037080"/>
                  <wp:effectExtent l="0" t="0" r="10160" b="1270"/>
                  <wp:docPr id="3" name="图片 3" descr="林窗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林窗3"/>
                          <pic:cNvPicPr>
                            <a:picLocks noChangeAspect="1"/>
                          </pic:cNvPicPr>
                        </pic:nvPicPr>
                        <pic:blipFill>
                          <a:blip r:embed="rId30"/>
                          <a:stretch>
                            <a:fillRect/>
                          </a:stretch>
                        </pic:blipFill>
                        <pic:spPr>
                          <a:xfrm>
                            <a:off x="0" y="0"/>
                            <a:ext cx="2713990" cy="2037080"/>
                          </a:xfrm>
                          <a:prstGeom prst="rect">
                            <a:avLst/>
                          </a:prstGeom>
                        </pic:spPr>
                      </pic:pic>
                    </a:graphicData>
                  </a:graphic>
                </wp:inline>
              </w:drawing>
            </w:r>
          </w:p>
        </w:tc>
        <w:tc>
          <w:tcPr>
            <w:tcW w:w="4437" w:type="dxa"/>
            <w:vAlign w:val="center"/>
          </w:tcPr>
          <w:p w14:paraId="265332A0">
            <w:pPr>
              <w:pStyle w:val="3"/>
              <w:keepNext w:val="0"/>
              <w:keepLines w:val="0"/>
              <w:pageBreakBefore w:val="0"/>
              <w:widowControl/>
              <w:kinsoku/>
              <w:wordWrap w:val="0"/>
              <w:overflowPunct/>
              <w:topLinePunct w:val="0"/>
              <w:autoSpaceDE/>
              <w:autoSpaceDN/>
              <w:bidi w:val="0"/>
              <w:adjustRightInd/>
              <w:snapToGrid w:val="0"/>
              <w:spacing w:before="0" w:after="0" w:afterLines="0" w:line="240" w:lineRule="auto"/>
              <w:ind w:left="0" w:leftChars="0" w:right="0" w:firstLine="0" w:firstLineChars="0"/>
              <w:jc w:val="center"/>
              <w:textAlignment w:val="auto"/>
              <w:rPr>
                <w:rFonts w:hint="default" w:ascii="Times New Roman" w:hAnsi="Times New Roman" w:cs="Times New Roman"/>
                <w:highlight w:val="none"/>
                <w:vertAlign w:val="baseline"/>
                <w:lang w:val="en-US" w:eastAsia="zh-CN"/>
              </w:rPr>
            </w:pPr>
            <w:r>
              <w:rPr>
                <w:rFonts w:hint="default" w:ascii="Times New Roman" w:hAnsi="Times New Roman" w:cs="Times New Roman"/>
                <w:highlight w:val="none"/>
                <w:vertAlign w:val="baseline"/>
                <w:lang w:val="en-US" w:eastAsia="zh-CN"/>
              </w:rPr>
              <w:drawing>
                <wp:inline distT="0" distB="0" distL="114300" distR="114300">
                  <wp:extent cx="2707640" cy="2031365"/>
                  <wp:effectExtent l="0" t="0" r="16510" b="6985"/>
                  <wp:docPr id="5" name="图片 5" descr="林窗林下情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林窗林下情况2"/>
                          <pic:cNvPicPr>
                            <a:picLocks noChangeAspect="1"/>
                          </pic:cNvPicPr>
                        </pic:nvPicPr>
                        <pic:blipFill>
                          <a:blip r:embed="rId31"/>
                          <a:stretch>
                            <a:fillRect/>
                          </a:stretch>
                        </pic:blipFill>
                        <pic:spPr>
                          <a:xfrm>
                            <a:off x="0" y="0"/>
                            <a:ext cx="2707640" cy="2031365"/>
                          </a:xfrm>
                          <a:prstGeom prst="rect">
                            <a:avLst/>
                          </a:prstGeom>
                        </pic:spPr>
                      </pic:pic>
                    </a:graphicData>
                  </a:graphic>
                </wp:inline>
              </w:drawing>
            </w:r>
          </w:p>
        </w:tc>
      </w:tr>
      <w:tr w14:paraId="73ACC0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 w:hRule="atLeast"/>
        </w:trPr>
        <w:tc>
          <w:tcPr>
            <w:tcW w:w="4475" w:type="dxa"/>
            <w:vAlign w:val="center"/>
          </w:tcPr>
          <w:p w14:paraId="2EE9DF8A">
            <w:pPr>
              <w:keepNext w:val="0"/>
              <w:keepLines w:val="0"/>
              <w:pageBreakBefore w:val="0"/>
              <w:widowControl w:val="0"/>
              <w:kinsoku/>
              <w:wordWrap/>
              <w:overflowPunct/>
              <w:topLinePunct w:val="0"/>
              <w:autoSpaceDE/>
              <w:autoSpaceDN/>
              <w:bidi w:val="0"/>
              <w:adjustRightInd/>
              <w:snapToGrid w:val="0"/>
              <w:spacing w:afterLines="0" w:line="240" w:lineRule="auto"/>
              <w:ind w:firstLine="0" w:firstLineChars="0"/>
              <w:jc w:val="center"/>
              <w:textAlignment w:val="auto"/>
              <w:rPr>
                <w:rFonts w:hint="default"/>
                <w:sz w:val="24"/>
                <w:lang w:val="en-US" w:eastAsia="zh-CN"/>
              </w:rPr>
            </w:pPr>
            <w:r>
              <w:rPr>
                <w:rFonts w:hint="default"/>
                <w:sz w:val="24"/>
                <w:lang w:val="en-US" w:eastAsia="zh-CN"/>
              </w:rPr>
              <w:t>林窗</w:t>
            </w:r>
          </w:p>
        </w:tc>
        <w:tc>
          <w:tcPr>
            <w:tcW w:w="4437" w:type="dxa"/>
            <w:vAlign w:val="center"/>
          </w:tcPr>
          <w:p w14:paraId="277500E2">
            <w:pPr>
              <w:keepNext w:val="0"/>
              <w:keepLines w:val="0"/>
              <w:pageBreakBefore w:val="0"/>
              <w:widowControl w:val="0"/>
              <w:kinsoku/>
              <w:wordWrap/>
              <w:overflowPunct/>
              <w:topLinePunct w:val="0"/>
              <w:autoSpaceDE/>
              <w:autoSpaceDN/>
              <w:bidi w:val="0"/>
              <w:adjustRightInd/>
              <w:snapToGrid w:val="0"/>
              <w:spacing w:afterLines="0" w:line="240" w:lineRule="auto"/>
              <w:ind w:firstLine="0" w:firstLineChars="0"/>
              <w:jc w:val="center"/>
              <w:textAlignment w:val="auto"/>
              <w:rPr>
                <w:rFonts w:hint="default"/>
                <w:sz w:val="24"/>
                <w:lang w:val="en-US" w:eastAsia="zh-CN"/>
              </w:rPr>
            </w:pPr>
            <w:r>
              <w:rPr>
                <w:rFonts w:hint="default"/>
                <w:sz w:val="24"/>
                <w:lang w:val="en-US" w:eastAsia="zh-CN"/>
              </w:rPr>
              <w:t>林窗下林地情况</w:t>
            </w:r>
          </w:p>
        </w:tc>
      </w:tr>
      <w:tr w14:paraId="679718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475" w:type="dxa"/>
            <w:vAlign w:val="center"/>
          </w:tcPr>
          <w:p w14:paraId="56D4CC8D">
            <w:pPr>
              <w:pStyle w:val="3"/>
              <w:keepNext w:val="0"/>
              <w:keepLines w:val="0"/>
              <w:pageBreakBefore w:val="0"/>
              <w:widowControl/>
              <w:kinsoku/>
              <w:wordWrap w:val="0"/>
              <w:overflowPunct/>
              <w:topLinePunct w:val="0"/>
              <w:autoSpaceDE/>
              <w:autoSpaceDN/>
              <w:bidi w:val="0"/>
              <w:adjustRightInd/>
              <w:snapToGrid w:val="0"/>
              <w:spacing w:before="0" w:after="0" w:afterLines="0" w:line="240" w:lineRule="auto"/>
              <w:ind w:left="0" w:leftChars="0" w:right="0" w:firstLine="0" w:firstLineChars="0"/>
              <w:jc w:val="center"/>
              <w:textAlignment w:val="auto"/>
              <w:rPr>
                <w:rFonts w:hint="default" w:ascii="Times New Roman" w:hAnsi="Times New Roman" w:cs="Times New Roman"/>
                <w:highlight w:val="none"/>
                <w:vertAlign w:val="baseline"/>
                <w:lang w:val="en-US" w:eastAsia="zh-CN"/>
              </w:rPr>
            </w:pPr>
            <w:r>
              <w:rPr>
                <w:rFonts w:hint="default" w:ascii="Times New Roman" w:hAnsi="Times New Roman" w:cs="Times New Roman"/>
                <w:highlight w:val="none"/>
                <w:vertAlign w:val="baseline"/>
                <w:lang w:val="en-US" w:eastAsia="zh-CN"/>
              </w:rPr>
              <w:drawing>
                <wp:inline distT="0" distB="0" distL="114300" distR="114300">
                  <wp:extent cx="2727325" cy="1533525"/>
                  <wp:effectExtent l="0" t="0" r="15875" b="9525"/>
                  <wp:docPr id="2" name="图片 2" descr="DJI_0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JI_0242"/>
                          <pic:cNvPicPr>
                            <a:picLocks noChangeAspect="1"/>
                          </pic:cNvPicPr>
                        </pic:nvPicPr>
                        <pic:blipFill>
                          <a:blip r:embed="rId32"/>
                          <a:stretch>
                            <a:fillRect/>
                          </a:stretch>
                        </pic:blipFill>
                        <pic:spPr>
                          <a:xfrm>
                            <a:off x="0" y="0"/>
                            <a:ext cx="2727325" cy="1533525"/>
                          </a:xfrm>
                          <a:prstGeom prst="rect">
                            <a:avLst/>
                          </a:prstGeom>
                        </pic:spPr>
                      </pic:pic>
                    </a:graphicData>
                  </a:graphic>
                </wp:inline>
              </w:drawing>
            </w:r>
          </w:p>
        </w:tc>
        <w:tc>
          <w:tcPr>
            <w:tcW w:w="4437" w:type="dxa"/>
            <w:vAlign w:val="center"/>
          </w:tcPr>
          <w:p w14:paraId="11CB7EDB">
            <w:pPr>
              <w:pStyle w:val="3"/>
              <w:keepNext w:val="0"/>
              <w:keepLines w:val="0"/>
              <w:pageBreakBefore w:val="0"/>
              <w:widowControl/>
              <w:kinsoku/>
              <w:wordWrap w:val="0"/>
              <w:overflowPunct/>
              <w:topLinePunct w:val="0"/>
              <w:autoSpaceDE/>
              <w:autoSpaceDN/>
              <w:bidi w:val="0"/>
              <w:adjustRightInd/>
              <w:snapToGrid w:val="0"/>
              <w:spacing w:before="0" w:after="0" w:afterLines="0" w:line="240" w:lineRule="auto"/>
              <w:ind w:left="0" w:leftChars="0" w:right="0" w:firstLine="0" w:firstLineChars="0"/>
              <w:jc w:val="center"/>
              <w:textAlignment w:val="auto"/>
              <w:rPr>
                <w:rFonts w:hint="default" w:ascii="Times New Roman" w:hAnsi="Times New Roman" w:cs="Times New Roman"/>
                <w:highlight w:val="none"/>
                <w:vertAlign w:val="baseline"/>
                <w:lang w:val="en-US" w:eastAsia="zh-CN"/>
              </w:rPr>
            </w:pPr>
            <w:r>
              <w:rPr>
                <w:rFonts w:hint="default" w:ascii="Times New Roman" w:hAnsi="Times New Roman" w:cs="Times New Roman"/>
                <w:highlight w:val="none"/>
                <w:vertAlign w:val="baseline"/>
                <w:lang w:val="en-US" w:eastAsia="zh-CN"/>
              </w:rPr>
              <w:drawing>
                <wp:inline distT="0" distB="0" distL="114300" distR="114300">
                  <wp:extent cx="2699385" cy="1518920"/>
                  <wp:effectExtent l="0" t="0" r="5715" b="5080"/>
                  <wp:docPr id="4" name="图片 4" descr="DJI_0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DJI_0238"/>
                          <pic:cNvPicPr>
                            <a:picLocks noChangeAspect="1"/>
                          </pic:cNvPicPr>
                        </pic:nvPicPr>
                        <pic:blipFill>
                          <a:blip r:embed="rId33"/>
                          <a:stretch>
                            <a:fillRect/>
                          </a:stretch>
                        </pic:blipFill>
                        <pic:spPr>
                          <a:xfrm>
                            <a:off x="0" y="0"/>
                            <a:ext cx="2699385" cy="1518920"/>
                          </a:xfrm>
                          <a:prstGeom prst="rect">
                            <a:avLst/>
                          </a:prstGeom>
                        </pic:spPr>
                      </pic:pic>
                    </a:graphicData>
                  </a:graphic>
                </wp:inline>
              </w:drawing>
            </w:r>
          </w:p>
        </w:tc>
      </w:tr>
      <w:tr w14:paraId="7ED834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475" w:type="dxa"/>
            <w:vAlign w:val="center"/>
          </w:tcPr>
          <w:p w14:paraId="53E639A2">
            <w:pPr>
              <w:keepNext w:val="0"/>
              <w:keepLines w:val="0"/>
              <w:pageBreakBefore w:val="0"/>
              <w:widowControl w:val="0"/>
              <w:kinsoku/>
              <w:wordWrap/>
              <w:overflowPunct/>
              <w:topLinePunct w:val="0"/>
              <w:autoSpaceDE/>
              <w:autoSpaceDN/>
              <w:bidi w:val="0"/>
              <w:adjustRightInd/>
              <w:snapToGrid w:val="0"/>
              <w:spacing w:afterLines="0" w:line="240" w:lineRule="auto"/>
              <w:ind w:firstLine="0" w:firstLineChars="0"/>
              <w:jc w:val="center"/>
              <w:textAlignment w:val="auto"/>
              <w:rPr>
                <w:rFonts w:hint="default"/>
                <w:sz w:val="24"/>
                <w:lang w:val="en-US" w:eastAsia="zh-CN"/>
              </w:rPr>
            </w:pPr>
            <w:r>
              <w:rPr>
                <w:rFonts w:hint="default"/>
                <w:sz w:val="24"/>
                <w:lang w:val="en-US" w:eastAsia="zh-CN"/>
              </w:rPr>
              <w:t>防火通道1</w:t>
            </w:r>
          </w:p>
        </w:tc>
        <w:tc>
          <w:tcPr>
            <w:tcW w:w="4437" w:type="dxa"/>
            <w:shd w:val="clear" w:color="auto" w:fill="auto"/>
            <w:vAlign w:val="center"/>
          </w:tcPr>
          <w:p w14:paraId="377EADF7">
            <w:pPr>
              <w:keepNext w:val="0"/>
              <w:keepLines w:val="0"/>
              <w:pageBreakBefore w:val="0"/>
              <w:widowControl w:val="0"/>
              <w:kinsoku/>
              <w:wordWrap/>
              <w:overflowPunct/>
              <w:topLinePunct w:val="0"/>
              <w:autoSpaceDE/>
              <w:autoSpaceDN/>
              <w:bidi w:val="0"/>
              <w:adjustRightInd/>
              <w:snapToGrid w:val="0"/>
              <w:spacing w:afterLines="0" w:line="240" w:lineRule="auto"/>
              <w:ind w:firstLine="0" w:firstLineChars="0"/>
              <w:jc w:val="center"/>
              <w:textAlignment w:val="auto"/>
              <w:rPr>
                <w:rFonts w:hint="default"/>
                <w:sz w:val="24"/>
                <w:lang w:val="en-US" w:eastAsia="zh-CN"/>
              </w:rPr>
            </w:pPr>
            <w:r>
              <w:rPr>
                <w:rFonts w:hint="default"/>
                <w:sz w:val="24"/>
                <w:lang w:val="en-US" w:eastAsia="zh-CN"/>
              </w:rPr>
              <w:t>防火通道2</w:t>
            </w:r>
          </w:p>
        </w:tc>
      </w:tr>
      <w:tr w14:paraId="7BE795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475" w:type="dxa"/>
            <w:vAlign w:val="center"/>
          </w:tcPr>
          <w:p w14:paraId="36790278">
            <w:pPr>
              <w:pStyle w:val="2"/>
              <w:keepNext w:val="0"/>
              <w:keepLines w:val="0"/>
              <w:pageBreakBefore w:val="0"/>
              <w:widowControl w:val="0"/>
              <w:kinsoku/>
              <w:wordWrap/>
              <w:overflowPunct/>
              <w:topLinePunct w:val="0"/>
              <w:autoSpaceDE/>
              <w:autoSpaceDN/>
              <w:bidi w:val="0"/>
              <w:adjustRightInd/>
              <w:snapToGrid w:val="0"/>
              <w:spacing w:after="0" w:afterLines="0" w:line="240" w:lineRule="auto"/>
              <w:ind w:firstLine="0" w:firstLineChars="0"/>
              <w:jc w:val="center"/>
              <w:textAlignment w:val="auto"/>
              <w:rPr>
                <w:rFonts w:hint="default" w:ascii="Times New Roman" w:hAnsi="Times New Roman" w:cs="Times New Roman"/>
                <w:sz w:val="21"/>
                <w:szCs w:val="21"/>
                <w:highlight w:val="none"/>
                <w:vertAlign w:val="baseline"/>
                <w:lang w:val="en-US" w:eastAsia="zh-CN"/>
              </w:rPr>
            </w:pPr>
            <w:r>
              <w:rPr>
                <w:rFonts w:hint="default" w:ascii="Times New Roman" w:hAnsi="Times New Roman" w:cs="Times New Roman"/>
                <w:sz w:val="21"/>
                <w:szCs w:val="21"/>
                <w:highlight w:val="none"/>
                <w:vertAlign w:val="baseline"/>
                <w:lang w:val="en-US" w:eastAsia="zh-CN"/>
              </w:rPr>
              <w:drawing>
                <wp:inline distT="0" distB="0" distL="114300" distR="114300">
                  <wp:extent cx="2653030" cy="1989455"/>
                  <wp:effectExtent l="0" t="0" r="1270" b="4445"/>
                  <wp:docPr id="7" name="图片 7" descr="IMG_20250520_100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IMG_20250520_100902"/>
                          <pic:cNvPicPr>
                            <a:picLocks noChangeAspect="1"/>
                          </pic:cNvPicPr>
                        </pic:nvPicPr>
                        <pic:blipFill>
                          <a:blip r:embed="rId34"/>
                          <a:stretch>
                            <a:fillRect/>
                          </a:stretch>
                        </pic:blipFill>
                        <pic:spPr>
                          <a:xfrm>
                            <a:off x="0" y="0"/>
                            <a:ext cx="2653030" cy="1989455"/>
                          </a:xfrm>
                          <a:prstGeom prst="rect">
                            <a:avLst/>
                          </a:prstGeom>
                        </pic:spPr>
                      </pic:pic>
                    </a:graphicData>
                  </a:graphic>
                </wp:inline>
              </w:drawing>
            </w:r>
          </w:p>
        </w:tc>
        <w:tc>
          <w:tcPr>
            <w:tcW w:w="4437" w:type="dxa"/>
            <w:shd w:val="clear" w:color="auto" w:fill="auto"/>
            <w:vAlign w:val="center"/>
          </w:tcPr>
          <w:p w14:paraId="587BC0D5">
            <w:pPr>
              <w:pStyle w:val="2"/>
              <w:keepNext w:val="0"/>
              <w:keepLines w:val="0"/>
              <w:pageBreakBefore w:val="0"/>
              <w:widowControl w:val="0"/>
              <w:kinsoku/>
              <w:wordWrap/>
              <w:overflowPunct/>
              <w:topLinePunct w:val="0"/>
              <w:autoSpaceDE/>
              <w:autoSpaceDN/>
              <w:bidi w:val="0"/>
              <w:adjustRightInd/>
              <w:snapToGrid w:val="0"/>
              <w:spacing w:after="0" w:afterLines="0" w:line="240" w:lineRule="auto"/>
              <w:ind w:left="0" w:leftChars="0" w:right="0" w:rightChars="0" w:firstLine="0" w:firstLineChars="0"/>
              <w:jc w:val="center"/>
              <w:textAlignment w:val="auto"/>
              <w:rPr>
                <w:rFonts w:hint="default" w:ascii="Times New Roman" w:hAnsi="Times New Roman" w:cs="Times New Roman"/>
                <w:sz w:val="21"/>
                <w:szCs w:val="21"/>
                <w:highlight w:val="none"/>
                <w:vertAlign w:val="baseline"/>
                <w:lang w:val="en-US" w:eastAsia="zh-CN"/>
              </w:rPr>
            </w:pPr>
            <w:r>
              <w:rPr>
                <w:rFonts w:hint="default" w:ascii="Times New Roman" w:hAnsi="Times New Roman" w:cs="Times New Roman"/>
                <w:sz w:val="21"/>
                <w:szCs w:val="21"/>
                <w:highlight w:val="none"/>
                <w:vertAlign w:val="baseline"/>
                <w:lang w:val="en-US" w:eastAsia="zh-CN"/>
              </w:rPr>
              <w:drawing>
                <wp:inline distT="0" distB="0" distL="114300" distR="114300">
                  <wp:extent cx="2653030" cy="1989455"/>
                  <wp:effectExtent l="0" t="0" r="13970" b="10795"/>
                  <wp:docPr id="10" name="图片 10" descr="IMG_20250520_100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IMG_20250520_100913"/>
                          <pic:cNvPicPr>
                            <a:picLocks noChangeAspect="1"/>
                          </pic:cNvPicPr>
                        </pic:nvPicPr>
                        <pic:blipFill>
                          <a:blip r:embed="rId35"/>
                          <a:stretch>
                            <a:fillRect/>
                          </a:stretch>
                        </pic:blipFill>
                        <pic:spPr>
                          <a:xfrm>
                            <a:off x="0" y="0"/>
                            <a:ext cx="2653030" cy="1989455"/>
                          </a:xfrm>
                          <a:prstGeom prst="rect">
                            <a:avLst/>
                          </a:prstGeom>
                        </pic:spPr>
                      </pic:pic>
                    </a:graphicData>
                  </a:graphic>
                </wp:inline>
              </w:drawing>
            </w:r>
          </w:p>
        </w:tc>
      </w:tr>
      <w:tr w14:paraId="5D4AB1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475" w:type="dxa"/>
            <w:vAlign w:val="center"/>
          </w:tcPr>
          <w:p w14:paraId="26E4F345">
            <w:pPr>
              <w:keepNext w:val="0"/>
              <w:keepLines w:val="0"/>
              <w:pageBreakBefore w:val="0"/>
              <w:widowControl w:val="0"/>
              <w:kinsoku/>
              <w:wordWrap/>
              <w:overflowPunct/>
              <w:topLinePunct w:val="0"/>
              <w:autoSpaceDE/>
              <w:autoSpaceDN/>
              <w:bidi w:val="0"/>
              <w:adjustRightInd/>
              <w:snapToGrid w:val="0"/>
              <w:spacing w:afterLines="0" w:line="240" w:lineRule="auto"/>
              <w:ind w:firstLine="0" w:firstLineChars="0"/>
              <w:jc w:val="center"/>
              <w:textAlignment w:val="auto"/>
              <w:rPr>
                <w:rFonts w:hint="default"/>
                <w:sz w:val="24"/>
                <w:lang w:val="en-US" w:eastAsia="zh-CN"/>
              </w:rPr>
            </w:pPr>
            <w:r>
              <w:rPr>
                <w:rFonts w:hint="default"/>
                <w:sz w:val="24"/>
                <w:lang w:val="en-US" w:eastAsia="zh-CN"/>
              </w:rPr>
              <w:t>公路沿线小班情况1</w:t>
            </w:r>
          </w:p>
        </w:tc>
        <w:tc>
          <w:tcPr>
            <w:tcW w:w="4437" w:type="dxa"/>
            <w:shd w:val="clear" w:color="auto" w:fill="auto"/>
            <w:vAlign w:val="center"/>
          </w:tcPr>
          <w:p w14:paraId="0D908331">
            <w:pPr>
              <w:keepNext w:val="0"/>
              <w:keepLines w:val="0"/>
              <w:pageBreakBefore w:val="0"/>
              <w:widowControl w:val="0"/>
              <w:kinsoku/>
              <w:wordWrap/>
              <w:overflowPunct/>
              <w:topLinePunct w:val="0"/>
              <w:autoSpaceDE/>
              <w:autoSpaceDN/>
              <w:bidi w:val="0"/>
              <w:adjustRightInd/>
              <w:snapToGrid w:val="0"/>
              <w:spacing w:afterLines="0" w:line="240" w:lineRule="auto"/>
              <w:ind w:firstLine="0" w:firstLineChars="0"/>
              <w:jc w:val="center"/>
              <w:textAlignment w:val="auto"/>
              <w:rPr>
                <w:rFonts w:hint="default"/>
                <w:sz w:val="24"/>
                <w:lang w:val="en-US" w:eastAsia="zh-CN"/>
              </w:rPr>
            </w:pPr>
            <w:r>
              <w:rPr>
                <w:rFonts w:hint="default"/>
                <w:sz w:val="24"/>
                <w:lang w:val="en-US" w:eastAsia="zh-CN"/>
              </w:rPr>
              <w:t>公路沿线小班情况2</w:t>
            </w:r>
          </w:p>
        </w:tc>
      </w:tr>
      <w:tr w14:paraId="64C778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912" w:type="dxa"/>
            <w:gridSpan w:val="2"/>
            <w:vAlign w:val="center"/>
          </w:tcPr>
          <w:p w14:paraId="3150E926">
            <w:pPr>
              <w:keepNext w:val="0"/>
              <w:keepLines w:val="0"/>
              <w:pageBreakBefore w:val="0"/>
              <w:widowControl w:val="0"/>
              <w:kinsoku/>
              <w:wordWrap/>
              <w:overflowPunct/>
              <w:topLinePunct w:val="0"/>
              <w:autoSpaceDE/>
              <w:autoSpaceDN/>
              <w:bidi w:val="0"/>
              <w:adjustRightInd/>
              <w:snapToGrid w:val="0"/>
              <w:spacing w:afterLines="0" w:line="240" w:lineRule="auto"/>
              <w:ind w:firstLine="0" w:firstLineChars="0"/>
              <w:jc w:val="center"/>
              <w:textAlignment w:val="auto"/>
              <w:rPr>
                <w:rFonts w:hint="default" w:ascii="Times New Roman" w:hAnsi="Times New Roman" w:cs="Times New Roman"/>
                <w:sz w:val="24"/>
                <w:highlight w:val="none"/>
                <w:vertAlign w:val="baseline"/>
                <w:lang w:val="en-US" w:eastAsia="zh-CN"/>
              </w:rPr>
            </w:pPr>
            <w:r>
              <w:rPr>
                <w:rFonts w:hint="default"/>
                <w:sz w:val="24"/>
                <w:lang w:val="en-US" w:eastAsia="zh-CN"/>
              </w:rPr>
              <w:t>需补植小班现状</w:t>
            </w:r>
          </w:p>
        </w:tc>
      </w:tr>
    </w:tbl>
    <w:p w14:paraId="34350994">
      <w:pPr>
        <w:pStyle w:val="7"/>
        <w:pageBreakBefore w:val="0"/>
        <w:kinsoku/>
        <w:autoSpaceDE/>
        <w:autoSpaceDN/>
        <w:bidi w:val="0"/>
        <w:adjustRightInd/>
        <w:snapToGrid/>
        <w:ind w:left="0" w:leftChars="0" w:firstLine="0" w:firstLineChars="0"/>
        <w:textAlignment w:val="auto"/>
        <w:rPr>
          <w:rFonts w:hint="default" w:ascii="Times New Roman" w:hAnsi="Times New Roman" w:cs="Times New Roman"/>
          <w:highlight w:val="none"/>
          <w:lang w:val="en-US" w:eastAsia="zh-CN"/>
        </w:rPr>
      </w:pPr>
      <w:r>
        <w:rPr>
          <w:rFonts w:hint="eastAsia" w:cs="Times New Roman"/>
          <w:highlight w:val="none"/>
          <w:lang w:val="en-US" w:eastAsia="zh-CN"/>
        </w:rPr>
        <w:t>6.2</w:t>
      </w:r>
      <w:r>
        <w:rPr>
          <w:rFonts w:hint="default" w:ascii="Times New Roman" w:hAnsi="Times New Roman" w:cs="Times New Roman"/>
          <w:highlight w:val="none"/>
          <w:lang w:val="en-US" w:eastAsia="zh-CN"/>
        </w:rPr>
        <w:t>.</w:t>
      </w:r>
      <w:r>
        <w:rPr>
          <w:rFonts w:hint="eastAsia" w:cs="Times New Roman"/>
          <w:highlight w:val="none"/>
          <w:lang w:val="en-US" w:eastAsia="zh-CN"/>
        </w:rPr>
        <w:t>6</w:t>
      </w:r>
      <w:r>
        <w:rPr>
          <w:rFonts w:hint="default" w:ascii="Times New Roman" w:hAnsi="Times New Roman" w:cs="Times New Roman"/>
          <w:highlight w:val="none"/>
          <w:lang w:val="en-US" w:eastAsia="zh-CN"/>
        </w:rPr>
        <w:t>.1树种选择</w:t>
      </w:r>
    </w:p>
    <w:p w14:paraId="09B2DAF1">
      <w:pPr>
        <w:bidi w:val="0"/>
        <w:rPr>
          <w:rFonts w:hint="default"/>
          <w:lang w:val="en-US" w:eastAsia="zh-CN"/>
        </w:rPr>
      </w:pPr>
      <w:r>
        <w:rPr>
          <w:rFonts w:hint="default"/>
          <w:lang w:val="en-US" w:eastAsia="zh-CN"/>
        </w:rPr>
        <w:t>根据小班植被现状与立地条件，适地适树原则，树种选择乌桕、枫香树、红叶石楠及龙眼，均选择</w:t>
      </w:r>
      <w:r>
        <w:rPr>
          <w:rFonts w:hint="eastAsia"/>
          <w:lang w:val="en-US" w:eastAsia="zh-CN"/>
        </w:rPr>
        <w:t>3</w:t>
      </w:r>
      <w:r>
        <w:rPr>
          <w:rFonts w:hint="default"/>
          <w:lang w:val="en-US" w:eastAsia="zh-CN"/>
        </w:rPr>
        <w:t>年生容器苗。</w:t>
      </w:r>
    </w:p>
    <w:p w14:paraId="15AD06D3">
      <w:pPr>
        <w:bidi w:val="0"/>
        <w:rPr>
          <w:rFonts w:hint="default"/>
          <w:lang w:val="en-US" w:eastAsia="zh-CN"/>
        </w:rPr>
      </w:pPr>
      <w:r>
        <w:rPr>
          <w:rFonts w:hint="default"/>
          <w:lang w:val="en-US" w:eastAsia="zh-CN"/>
        </w:rPr>
        <w:t>红叶石楠（</w:t>
      </w:r>
      <w:r>
        <w:rPr>
          <w:rFonts w:hint="default"/>
          <w:i/>
          <w:iCs/>
          <w:lang w:val="en-US" w:eastAsia="zh-CN"/>
        </w:rPr>
        <w:t xml:space="preserve">Photinia× fraseri </w:t>
      </w:r>
      <w:r>
        <w:rPr>
          <w:rFonts w:hint="default"/>
          <w:lang w:val="en-US" w:eastAsia="zh-CN"/>
        </w:rPr>
        <w:t>Dress）：常绿小乔木；高达4～6 m；小枝灰褐色，无毛；叶互生，长椭圆形或倒卵状椭圆形，长9~22cm，宽3~6.5cm，边缘有疏生腺齿，无毛</w:t>
      </w:r>
      <w:r>
        <w:rPr>
          <w:rFonts w:hint="eastAsia"/>
          <w:lang w:val="en-US" w:eastAsia="zh-CN"/>
        </w:rPr>
        <w:t>；</w:t>
      </w:r>
      <w:r>
        <w:rPr>
          <w:rFonts w:hint="default"/>
          <w:lang w:val="en-US" w:eastAsia="zh-CN"/>
        </w:rPr>
        <w:t>复伞房花序顶生，花白色，径6~8mm；果球形，径5~6mm，红色或褐紫色。</w:t>
      </w:r>
    </w:p>
    <w:p w14:paraId="659B3B7C">
      <w:pPr>
        <w:bidi w:val="0"/>
        <w:rPr>
          <w:rFonts w:hint="default"/>
          <w:lang w:val="en-US" w:eastAsia="zh-CN"/>
        </w:rPr>
      </w:pPr>
      <w:r>
        <w:rPr>
          <w:rFonts w:hint="default"/>
          <w:lang w:val="en-US" w:eastAsia="zh-CN"/>
        </w:rPr>
        <w:t>栽植的时间以每年3</w:t>
      </w:r>
      <w:r>
        <w:rPr>
          <w:rFonts w:hint="eastAsia"/>
          <w:lang w:val="en-US" w:eastAsia="zh-CN"/>
        </w:rPr>
        <w:t>—</w:t>
      </w:r>
      <w:r>
        <w:rPr>
          <w:rFonts w:hint="default"/>
          <w:lang w:val="en-US" w:eastAsia="zh-CN"/>
        </w:rPr>
        <w:t>4月或10~11月为好。种苗移栽时，小心脱去营养钵或除去包装物，确保土球和根系完整，对根系较长的要进行修剪。挖穴定植，用细土填到根部，让根系舒展，并轻轻压实；栽植当天浇透定根水，第2天检查一下，有倒伏的要扶正。</w:t>
      </w:r>
    </w:p>
    <w:p w14:paraId="7715DBC1">
      <w:pPr>
        <w:bidi w:val="0"/>
        <w:rPr>
          <w:rFonts w:hint="default"/>
          <w:lang w:val="en-US" w:eastAsia="zh-CN"/>
        </w:rPr>
      </w:pPr>
      <w:r>
        <w:rPr>
          <w:rFonts w:hint="default"/>
          <w:lang w:val="en-US" w:eastAsia="zh-CN"/>
        </w:rPr>
        <w:t>红叶石楠定植后，及时剪去嫩梢，注重水分管理。如遇连续晴天，在浇定根水后，3d左右要浇1次水，浇水要浇透，以后每隔1周浇1次水；如遇连续雨天，注意及时排水。栽植1个月后，苗木度过缓苗期，可以施肥。施肥要勤施薄施，一次用量不可过大，以免伤根烧苗。平时要及时除草、松土。</w:t>
      </w:r>
    </w:p>
    <w:p w14:paraId="5517A9E9">
      <w:pPr>
        <w:bidi w:val="0"/>
        <w:rPr>
          <w:rFonts w:hint="default"/>
          <w:lang w:val="en-US" w:eastAsia="zh-CN"/>
        </w:rPr>
      </w:pPr>
      <w:r>
        <w:rPr>
          <w:rFonts w:hint="default"/>
          <w:lang w:val="en-US" w:eastAsia="zh-CN"/>
        </w:rPr>
        <w:t>龙眼（</w:t>
      </w:r>
      <w:r>
        <w:rPr>
          <w:rFonts w:hint="default"/>
          <w:i/>
          <w:iCs/>
          <w:lang w:val="en-US" w:eastAsia="zh-CN"/>
        </w:rPr>
        <w:t xml:space="preserve">Dimocarpus longan </w:t>
      </w:r>
      <w:r>
        <w:rPr>
          <w:rFonts w:hint="default"/>
          <w:lang w:val="en-US" w:eastAsia="zh-CN"/>
        </w:rPr>
        <w:t>Lour）：常绿乔木，高常10余米，间有高达40米、胸径1米、具板根的大乔木；小枝被微柔毛，散生苍白色皮孔；小叶（3）4-5（6）对，长圆状椭圆形或长圆状披针形，两侧常不对称，长6</w:t>
      </w:r>
      <w:r>
        <w:rPr>
          <w:rFonts w:hint="eastAsia"/>
          <w:lang w:val="en-US" w:eastAsia="zh-CN"/>
        </w:rPr>
        <w:t>～</w:t>
      </w:r>
      <w:r>
        <w:rPr>
          <w:rFonts w:hint="default"/>
          <w:lang w:val="en-US" w:eastAsia="zh-CN"/>
        </w:rPr>
        <w:t>15厘米，宽2.5</w:t>
      </w:r>
      <w:r>
        <w:rPr>
          <w:rFonts w:hint="eastAsia"/>
          <w:lang w:val="en-US" w:eastAsia="zh-CN"/>
        </w:rPr>
        <w:t>～</w:t>
      </w:r>
      <w:r>
        <w:rPr>
          <w:rFonts w:hint="default"/>
          <w:lang w:val="en-US" w:eastAsia="zh-CN"/>
        </w:rPr>
        <w:t>5厘米，先端短钝尖，基部极不对称，下面粉绿色，两面无毛，侧脉12</w:t>
      </w:r>
      <w:r>
        <w:rPr>
          <w:rFonts w:hint="eastAsia"/>
          <w:lang w:val="en-US" w:eastAsia="zh-CN"/>
        </w:rPr>
        <w:t>～</w:t>
      </w:r>
      <w:r>
        <w:rPr>
          <w:rFonts w:hint="default"/>
          <w:lang w:val="en-US" w:eastAsia="zh-CN"/>
        </w:rPr>
        <w:t>15对；小叶柄长不及5毫米；花序密被星状毛；花梗短；萼片近革质，三角状卵形，两面被褐黄色绒毛和成束的星状毛；花瓣乳白色，披针形，与萼片近等长，外面被微柔毛；果近球形，径1.2</w:t>
      </w:r>
      <w:r>
        <w:rPr>
          <w:rFonts w:hint="eastAsia"/>
          <w:lang w:val="en-US" w:eastAsia="zh-CN"/>
        </w:rPr>
        <w:t>～</w:t>
      </w:r>
      <w:r>
        <w:rPr>
          <w:rFonts w:hint="default"/>
          <w:lang w:val="en-US" w:eastAsia="zh-CN"/>
        </w:rPr>
        <w:t>2.5厘米，常黄褐或灰黄色，稍粗糙，稀有微凸小瘤体；种子全为肉质假种皮包被。</w:t>
      </w:r>
    </w:p>
    <w:p w14:paraId="4F2B38F8">
      <w:pPr>
        <w:bidi w:val="0"/>
        <w:rPr>
          <w:rFonts w:hint="default"/>
          <w:lang w:val="en-US" w:eastAsia="zh-CN"/>
        </w:rPr>
      </w:pPr>
      <w:r>
        <w:rPr>
          <w:rFonts w:hint="default"/>
          <w:lang w:val="en-US" w:eastAsia="zh-CN"/>
        </w:rPr>
        <w:t>龙眼兼具经济、生态及药用价值，进行定植一般株行距为（5m~6m）~（6m~7m），造林地宜选择土层深厚，pH5.0~7.0，排水良好，无严重霜冻的园地，定植培土时，种苗</w:t>
      </w:r>
      <w:r>
        <w:rPr>
          <w:rFonts w:hint="eastAsia"/>
          <w:lang w:val="en-US" w:eastAsia="zh-CN"/>
        </w:rPr>
        <w:t>根茎</w:t>
      </w:r>
      <w:r>
        <w:rPr>
          <w:rFonts w:hint="default"/>
          <w:lang w:val="en-US" w:eastAsia="zh-CN"/>
        </w:rPr>
        <w:t>部与地面平齐，种后培好树盘，浇足定根水。</w:t>
      </w:r>
    </w:p>
    <w:p w14:paraId="3F2D4045">
      <w:pPr>
        <w:bidi w:val="0"/>
        <w:rPr>
          <w:rFonts w:hint="default"/>
          <w:lang w:val="en-US" w:eastAsia="zh-CN"/>
        </w:rPr>
      </w:pPr>
      <w:r>
        <w:rPr>
          <w:rFonts w:hint="default"/>
          <w:lang w:val="en-US" w:eastAsia="zh-CN"/>
        </w:rPr>
        <w:t>乌桕（</w:t>
      </w:r>
      <w:r>
        <w:rPr>
          <w:rFonts w:hint="default"/>
          <w:i/>
          <w:iCs/>
          <w:lang w:val="en-US" w:eastAsia="zh-CN"/>
        </w:rPr>
        <w:t xml:space="preserve">Triadica sebifera </w:t>
      </w:r>
      <w:r>
        <w:rPr>
          <w:rFonts w:hint="default"/>
          <w:lang w:val="en-US" w:eastAsia="zh-CN"/>
        </w:rPr>
        <w:t>(L.) Small）：乔木，高可达15米许，各部均无毛而具乳状汁液。蒴果梨状球形，成熟时黑色，直径1</w:t>
      </w:r>
      <w:r>
        <w:rPr>
          <w:rFonts w:hint="eastAsia"/>
          <w:lang w:val="en-US" w:eastAsia="zh-CN"/>
        </w:rPr>
        <w:t>～</w:t>
      </w:r>
      <w:r>
        <w:rPr>
          <w:rFonts w:hint="default"/>
          <w:lang w:val="en-US" w:eastAsia="zh-CN"/>
        </w:rPr>
        <w:t>1.5厘米。具3种子，分果爿脱落后而中轴宿存；种子扁球形，黑色，长约8毫米，宽6</w:t>
      </w:r>
      <w:r>
        <w:rPr>
          <w:rFonts w:hint="eastAsia"/>
          <w:lang w:val="en-US" w:eastAsia="zh-CN"/>
        </w:rPr>
        <w:t>～</w:t>
      </w:r>
      <w:r>
        <w:rPr>
          <w:rFonts w:hint="default"/>
          <w:lang w:val="en-US" w:eastAsia="zh-CN"/>
        </w:rPr>
        <w:t>7毫米，外被白色、蜡质的假种皮。</w:t>
      </w:r>
    </w:p>
    <w:p w14:paraId="409C82C5">
      <w:pPr>
        <w:bidi w:val="0"/>
        <w:rPr>
          <w:rFonts w:hint="default"/>
          <w:lang w:val="en-US" w:eastAsia="zh-CN"/>
        </w:rPr>
      </w:pPr>
      <w:r>
        <w:rPr>
          <w:rFonts w:hint="default"/>
          <w:lang w:val="en-US" w:eastAsia="zh-CN"/>
        </w:rPr>
        <w:t>乌桕是一种很好的水土保持与生态修复树种，也具有很好的观赏价值，造林地宜选择在疏松、湿润肥沃的壤土，起苗时少伤侧根，保持根系完整，不折断苗干，主根最低保留长度20cm。</w:t>
      </w:r>
    </w:p>
    <w:p w14:paraId="31BC568C">
      <w:pPr>
        <w:bidi w:val="0"/>
        <w:rPr>
          <w:rFonts w:hint="default"/>
          <w:lang w:val="en-US" w:eastAsia="zh-CN"/>
        </w:rPr>
      </w:pPr>
      <w:r>
        <w:rPr>
          <w:rFonts w:hint="default"/>
          <w:lang w:val="en-US" w:eastAsia="zh-CN"/>
        </w:rPr>
        <w:t>枫香树（</w:t>
      </w:r>
      <w:r>
        <w:rPr>
          <w:rFonts w:hint="default"/>
          <w:i/>
          <w:iCs/>
          <w:lang w:val="en-US" w:eastAsia="zh-CN"/>
        </w:rPr>
        <w:t xml:space="preserve">Liquidambar formosana </w:t>
      </w:r>
      <w:r>
        <w:rPr>
          <w:rFonts w:hint="default"/>
          <w:lang w:val="en-US" w:eastAsia="zh-CN"/>
        </w:rPr>
        <w:t>Hance）：大乔木；高达30米，胸径1.5米；小枝被柔毛；叶宽卵形，掌状3裂，基部心形具锯齿；托叶线形，早落；短穗状雄花序多个组成总状，雄蕊多数，花丝不等长；头状雌花序具花24-43，花序梗长3</w:t>
      </w:r>
      <w:r>
        <w:rPr>
          <w:rFonts w:hint="eastAsia"/>
          <w:lang w:val="en-US" w:eastAsia="zh-CN"/>
        </w:rPr>
        <w:t>～</w:t>
      </w:r>
      <w:r>
        <w:rPr>
          <w:rFonts w:hint="default"/>
          <w:lang w:val="en-US" w:eastAsia="zh-CN"/>
        </w:rPr>
        <w:t>6厘米，萼齿4-7，针形，长4</w:t>
      </w:r>
      <w:r>
        <w:rPr>
          <w:rFonts w:hint="eastAsia"/>
          <w:lang w:val="en-US" w:eastAsia="zh-CN"/>
        </w:rPr>
        <w:t>～</w:t>
      </w:r>
      <w:r>
        <w:rPr>
          <w:rFonts w:hint="default"/>
          <w:lang w:val="en-US" w:eastAsia="zh-CN"/>
        </w:rPr>
        <w:t>8毫米，子房被柔毛，花柱长0.6</w:t>
      </w:r>
      <w:r>
        <w:rPr>
          <w:rFonts w:hint="eastAsia"/>
          <w:lang w:val="en-US" w:eastAsia="zh-CN"/>
        </w:rPr>
        <w:t>～</w:t>
      </w:r>
      <w:r>
        <w:rPr>
          <w:rFonts w:hint="default"/>
          <w:lang w:val="en-US" w:eastAsia="zh-CN"/>
        </w:rPr>
        <w:t>1厘米，卷曲；头状果序球形，木质，蒴果下部藏于果序轴内；种子多数，褐色，多角形或具窄翅。</w:t>
      </w:r>
    </w:p>
    <w:p w14:paraId="38B96FAA">
      <w:pPr>
        <w:bidi w:val="0"/>
        <w:rPr>
          <w:rFonts w:hint="default"/>
          <w:lang w:val="en-US" w:eastAsia="zh-CN"/>
        </w:rPr>
      </w:pPr>
      <w:r>
        <w:rPr>
          <w:rFonts w:hint="default"/>
          <w:lang w:val="en-US" w:eastAsia="zh-CN"/>
        </w:rPr>
        <w:t>枫香树是中国南方重要的想入树种，在生态修复，景观营造方面具有重要价值，造林地宜选微酸性或中性土壤，造林苗木选用生长健壮、根系完整，无病虫害的Ⅰ、Ⅱ级苗，枫香苗落叶后至萌芽前，选择下雨前或阴雨天造林最佳。</w:t>
      </w:r>
    </w:p>
    <w:p w14:paraId="7F9FEB6F">
      <w:pPr>
        <w:pStyle w:val="7"/>
        <w:pageBreakBefore w:val="0"/>
        <w:kinsoku/>
        <w:autoSpaceDE/>
        <w:autoSpaceDN/>
        <w:bidi w:val="0"/>
        <w:adjustRightInd/>
        <w:snapToGrid/>
        <w:ind w:left="0" w:leftChars="0" w:firstLine="0" w:firstLineChars="0"/>
        <w:textAlignment w:val="auto"/>
        <w:rPr>
          <w:rFonts w:hint="default" w:ascii="Times New Roman" w:hAnsi="Times New Roman" w:cs="Times New Roman"/>
          <w:highlight w:val="none"/>
          <w:lang w:val="en-US" w:eastAsia="zh-CN"/>
        </w:rPr>
      </w:pPr>
      <w:r>
        <w:rPr>
          <w:rFonts w:hint="eastAsia" w:cs="Times New Roman"/>
          <w:highlight w:val="none"/>
          <w:lang w:val="en-US" w:eastAsia="zh-CN"/>
        </w:rPr>
        <w:t>6.2</w:t>
      </w:r>
      <w:r>
        <w:rPr>
          <w:rFonts w:hint="default" w:ascii="Times New Roman" w:hAnsi="Times New Roman" w:cs="Times New Roman"/>
          <w:highlight w:val="none"/>
          <w:lang w:val="en-US" w:eastAsia="zh-CN"/>
        </w:rPr>
        <w:t>.</w:t>
      </w:r>
      <w:r>
        <w:rPr>
          <w:rFonts w:hint="eastAsia" w:cs="Times New Roman"/>
          <w:highlight w:val="none"/>
          <w:lang w:val="en-US" w:eastAsia="zh-CN"/>
        </w:rPr>
        <w:t>6</w:t>
      </w:r>
      <w:r>
        <w:rPr>
          <w:rFonts w:hint="default" w:ascii="Times New Roman" w:hAnsi="Times New Roman" w:cs="Times New Roman"/>
          <w:highlight w:val="none"/>
          <w:lang w:val="en-US" w:eastAsia="zh-CN"/>
        </w:rPr>
        <w:t>.2栽植密度</w:t>
      </w:r>
    </w:p>
    <w:p w14:paraId="2E7F8564">
      <w:pPr>
        <w:bidi w:val="0"/>
        <w:rPr>
          <w:rFonts w:hint="default"/>
          <w:lang w:val="en-US" w:eastAsia="zh-CN"/>
        </w:rPr>
      </w:pPr>
      <w:r>
        <w:rPr>
          <w:rFonts w:hint="default"/>
          <w:lang w:val="en-US" w:eastAsia="zh-CN"/>
        </w:rPr>
        <w:t>栽植密度是影响森林恢复效果的关键因素之一，合理的密度既能保证补植苗木的成活率，又能促进林分的健康生长。本方案采用带状补植的方式，对林间空地和天窗（即因自然或人为因素形成的林冠缺口）进行科学修复，</w:t>
      </w:r>
      <w:r>
        <w:rPr>
          <w:rFonts w:hint="default"/>
        </w:rPr>
        <w:t>原则上生态林每亩全部乔木数量不能低于74株；经济林每亩全部林木数量不能低于33株</w:t>
      </w:r>
      <w:r>
        <w:rPr>
          <w:rFonts w:hint="default"/>
          <w:lang w:val="en-US" w:eastAsia="zh-CN"/>
        </w:rPr>
        <w:t>。</w:t>
      </w:r>
    </w:p>
    <w:p w14:paraId="1D1792CB">
      <w:pPr>
        <w:pStyle w:val="7"/>
        <w:pageBreakBefore w:val="0"/>
        <w:kinsoku/>
        <w:autoSpaceDE/>
        <w:autoSpaceDN/>
        <w:bidi w:val="0"/>
        <w:adjustRightInd/>
        <w:snapToGrid/>
        <w:ind w:left="0" w:leftChars="0" w:firstLine="0" w:firstLineChars="0"/>
        <w:textAlignment w:val="auto"/>
        <w:rPr>
          <w:rFonts w:hint="default" w:ascii="Times New Roman" w:hAnsi="Times New Roman" w:cs="Times New Roman"/>
          <w:highlight w:val="none"/>
          <w:lang w:val="en-US" w:eastAsia="zh-CN"/>
        </w:rPr>
      </w:pPr>
      <w:r>
        <w:rPr>
          <w:rFonts w:hint="eastAsia" w:cs="Times New Roman"/>
          <w:highlight w:val="none"/>
          <w:lang w:val="en-US" w:eastAsia="zh-CN"/>
        </w:rPr>
        <w:t>6.2</w:t>
      </w:r>
      <w:r>
        <w:rPr>
          <w:rFonts w:hint="default" w:ascii="Times New Roman" w:hAnsi="Times New Roman" w:cs="Times New Roman"/>
          <w:highlight w:val="none"/>
          <w:lang w:val="en-US" w:eastAsia="zh-CN"/>
        </w:rPr>
        <w:t>.</w:t>
      </w:r>
      <w:r>
        <w:rPr>
          <w:rFonts w:hint="eastAsia" w:cs="Times New Roman"/>
          <w:highlight w:val="none"/>
          <w:lang w:val="en-US" w:eastAsia="zh-CN"/>
        </w:rPr>
        <w:t>6</w:t>
      </w:r>
      <w:r>
        <w:rPr>
          <w:rFonts w:hint="default" w:ascii="Times New Roman" w:hAnsi="Times New Roman" w:cs="Times New Roman"/>
          <w:highlight w:val="none"/>
          <w:lang w:val="en-US" w:eastAsia="zh-CN"/>
        </w:rPr>
        <w:t>.3清林</w:t>
      </w:r>
    </w:p>
    <w:p w14:paraId="0D705E91">
      <w:pPr>
        <w:bidi w:val="0"/>
        <w:rPr>
          <w:rFonts w:hint="default" w:ascii="Times New Roman" w:hAnsi="Times New Roman" w:cs="Times New Roman"/>
        </w:rPr>
      </w:pPr>
      <w:r>
        <w:rPr>
          <w:rFonts w:hint="default" w:ascii="Times New Roman" w:hAnsi="Times New Roman" w:cs="Times New Roman"/>
        </w:rPr>
        <w:t>对需要补植的林分要进行林地清理措施。林地清理主要是清除林地病源和影响栽植点拟栽植苗木生长的其他非保护植物，减少乔灌草类对补植苗木产生的负面影响，但要尽可能保护好土壤等立地条件和原有植被，营造最佳造林生境。</w:t>
      </w:r>
    </w:p>
    <w:p w14:paraId="6DB8FAE4">
      <w:pPr>
        <w:bidi w:val="0"/>
        <w:rPr>
          <w:rFonts w:hint="default" w:ascii="Times New Roman" w:hAnsi="Times New Roman" w:cs="Times New Roman"/>
        </w:rPr>
      </w:pPr>
      <w:r>
        <w:rPr>
          <w:rFonts w:hint="default" w:ascii="Times New Roman" w:hAnsi="Times New Roman" w:cs="Times New Roman"/>
        </w:rPr>
        <w:t>①清理枯立木、病死木，清理对造林苗木有较大影响的蕨类、茅草等</w:t>
      </w:r>
      <w:r>
        <w:rPr>
          <w:rFonts w:hint="eastAsia" w:cs="Times New Roman"/>
          <w:lang w:eastAsia="zh-CN"/>
        </w:rPr>
        <w:t>高秆</w:t>
      </w:r>
      <w:r>
        <w:rPr>
          <w:rFonts w:hint="default" w:ascii="Times New Roman" w:hAnsi="Times New Roman" w:cs="Times New Roman"/>
        </w:rPr>
        <w:t>杂草。对原有下木或更新苗木尽量保留，采取避让措施，出于培育目的，确需处理的，采取修枝、短截或疏伐技术手段。全地块清除对苗木生长有危害的恶性藤本和草类，并要运出林区。</w:t>
      </w:r>
    </w:p>
    <w:p w14:paraId="2225EF6C">
      <w:pPr>
        <w:bidi w:val="0"/>
        <w:rPr>
          <w:rFonts w:hint="default" w:ascii="Times New Roman" w:hAnsi="Times New Roman" w:cs="Times New Roman"/>
        </w:rPr>
      </w:pPr>
      <w:r>
        <w:rPr>
          <w:rFonts w:hint="default" w:ascii="Times New Roman" w:hAnsi="Times New Roman" w:cs="Times New Roman"/>
        </w:rPr>
        <w:t>②保留对栽植苗木没有影响或影响较小的灌木，对影响较大的灌木可采取短截或折灌技术手段。</w:t>
      </w:r>
    </w:p>
    <w:p w14:paraId="18E18E4A">
      <w:pPr>
        <w:bidi w:val="0"/>
        <w:rPr>
          <w:rFonts w:hint="default" w:ascii="Times New Roman" w:hAnsi="Times New Roman" w:cs="Times New Roman"/>
        </w:rPr>
      </w:pPr>
      <w:r>
        <w:rPr>
          <w:rFonts w:hint="default" w:ascii="Times New Roman" w:hAnsi="Times New Roman" w:cs="Times New Roman"/>
        </w:rPr>
        <w:t>③对栽植穴周边影响栽植操作的所有草本和枯落物实施清理，不影响栽植面的尽量保留。</w:t>
      </w:r>
    </w:p>
    <w:p w14:paraId="4FA2220E">
      <w:pPr>
        <w:bidi w:val="0"/>
        <w:rPr>
          <w:rFonts w:hint="default" w:ascii="Times New Roman" w:hAnsi="Times New Roman" w:cs="Times New Roman"/>
        </w:rPr>
      </w:pPr>
      <w:r>
        <w:rPr>
          <w:rFonts w:hint="default" w:ascii="Times New Roman" w:hAnsi="Times New Roman" w:cs="Times New Roman"/>
        </w:rPr>
        <w:t>④在坡度平缓地块实施经济林木改造可实施全小班清理，坡度较大的地块实施经济林木改造采取带状清理。</w:t>
      </w:r>
    </w:p>
    <w:p w14:paraId="33F93890">
      <w:pPr>
        <w:bidi w:val="0"/>
        <w:rPr>
          <w:rFonts w:hint="default" w:ascii="Times New Roman" w:hAnsi="Times New Roman" w:cs="Times New Roman"/>
        </w:rPr>
      </w:pPr>
      <w:r>
        <w:rPr>
          <w:rFonts w:hint="default" w:ascii="Times New Roman" w:hAnsi="Times New Roman" w:cs="Times New Roman"/>
        </w:rPr>
        <w:t>⑤栽植乔木前打窝位置确定后，要对栽植乔木有遮光影响的非采伐临近乔木实施修枝处理，提高光照条件。</w:t>
      </w:r>
    </w:p>
    <w:p w14:paraId="156DAEE7">
      <w:pPr>
        <w:bidi w:val="0"/>
        <w:rPr>
          <w:rFonts w:hint="default" w:ascii="Times New Roman" w:hAnsi="Times New Roman" w:cs="Times New Roman"/>
          <w:lang w:val="en-US" w:eastAsia="zh-CN"/>
        </w:rPr>
      </w:pPr>
      <w:r>
        <w:rPr>
          <w:rFonts w:hint="default" w:ascii="Times New Roman" w:hAnsi="Times New Roman" w:cs="Times New Roman"/>
          <w:lang w:val="en-US" w:eastAsia="zh-CN"/>
        </w:rPr>
        <w:t>本项目采用的清林方式主要为带状清林，是按照一定的宽度和方向，将林地划分为带状区域进行清林作业。带状清林的好处在于它既可以保证清除杂草、杂木等对造林有影响的障碍物，又能在一定程度上保留部分原有植被，减少对生态环境的破坏，维持生态系统的稳定性，同时也有利于后续补植工作的有序开展。</w:t>
      </w:r>
    </w:p>
    <w:p w14:paraId="04DCFF23">
      <w:pPr>
        <w:pStyle w:val="7"/>
        <w:pageBreakBefore w:val="0"/>
        <w:kinsoku/>
        <w:autoSpaceDE/>
        <w:autoSpaceDN/>
        <w:bidi w:val="0"/>
        <w:adjustRightInd/>
        <w:snapToGrid/>
        <w:ind w:left="0" w:leftChars="0" w:firstLine="0" w:firstLineChars="0"/>
        <w:textAlignment w:val="auto"/>
        <w:rPr>
          <w:rFonts w:hint="default" w:ascii="Times New Roman" w:hAnsi="Times New Roman" w:cs="Times New Roman"/>
          <w:highlight w:val="none"/>
          <w:lang w:val="en-US" w:eastAsia="zh-CN"/>
        </w:rPr>
      </w:pPr>
      <w:r>
        <w:rPr>
          <w:rFonts w:hint="eastAsia" w:cs="Times New Roman"/>
          <w:highlight w:val="none"/>
          <w:lang w:val="en-US" w:eastAsia="zh-CN"/>
        </w:rPr>
        <w:t>6.2</w:t>
      </w:r>
      <w:r>
        <w:rPr>
          <w:rFonts w:hint="default" w:ascii="Times New Roman" w:hAnsi="Times New Roman" w:cs="Times New Roman"/>
          <w:highlight w:val="none"/>
          <w:lang w:val="en-US" w:eastAsia="zh-CN"/>
        </w:rPr>
        <w:t>.</w:t>
      </w:r>
      <w:r>
        <w:rPr>
          <w:rFonts w:hint="eastAsia" w:cs="Times New Roman"/>
          <w:highlight w:val="none"/>
          <w:lang w:val="en-US" w:eastAsia="zh-CN"/>
        </w:rPr>
        <w:t>6</w:t>
      </w:r>
      <w:r>
        <w:rPr>
          <w:rFonts w:hint="default" w:ascii="Times New Roman" w:hAnsi="Times New Roman" w:cs="Times New Roman"/>
          <w:highlight w:val="none"/>
          <w:lang w:val="en-US" w:eastAsia="zh-CN"/>
        </w:rPr>
        <w:t>.4整地</w:t>
      </w:r>
    </w:p>
    <w:p w14:paraId="403C2BD5">
      <w:pPr>
        <w:ind w:firstLine="480"/>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在造林整地工作中，遵循科学合理的方式方法与规格要求，对保障造林质量和成效意义重大。首先要注重保护植树点周边原有植被，这些植被在维持生态平衡、保持水土、调节小气候等方面作用显著。保留它们能减少生态破坏，为新树营造稳定生长环境，助其更快适应并融入当地生态系统。</w:t>
      </w:r>
    </w:p>
    <w:p w14:paraId="2EC8E2AD">
      <w:pPr>
        <w:ind w:firstLine="480"/>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若种植穴土壤厚度不达标，需采用客土整地法，即从合适处运来符合要求的土壤填充种植穴，确保树木有优质土壤扎根。挖种植穴时，有诸多要点需注意。穴底要平整，上下口大小一致，不能挖成锅底状，否则浇水或降雨时水分积聚，会导致树木根系缺氧、腐烂，影响存活与生长。穴面要与坡面持平或稍向内倾斜，可防止雨水冲刷造成水土流失，利于水分渗透，为树木提供充足水分。挖穴时，要将表土和底土分开堆放，表土肥力高、有机质和微生物多，种植时先填表土，能为树木根系生长提供良好基础。</w:t>
      </w:r>
    </w:p>
    <w:p w14:paraId="45EC3DD1">
      <w:pPr>
        <w:ind w:firstLine="480"/>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为减少对原生植被和土壤的破坏，应严格限制大型机械整地。大型机械作业会直接碾压破坏原生植被，反复碾压使土壤紧实，降低透气性和透水性，影响土壤微生物活动和养分循环。条件允许时，尽量采用人工或小型机械作业，既能满足整地需求，又能保护生态环境。</w:t>
      </w:r>
    </w:p>
    <w:p w14:paraId="0F31E7BA">
      <w:pPr>
        <w:ind w:firstLine="480"/>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在确定整地规格时，要依据设计造林树种的生物学和生态学特性，结合造林地土壤调查情况。不同树种对土壤肥力、酸碱度、透气性等要求不同，如喜酸性土壤的树种在碱性土壤中生长不良，深根性树种需要更深、更疏松的土壤。通过详细调查造林地土壤质地、肥力、酸碱度等指标，结合树种特性制定合理的整地规格，如种植穴大小、深度等，能为树种提供适宜生长环境，提高造林成活率和树木生长质量。</w:t>
      </w:r>
    </w:p>
    <w:p w14:paraId="47853AB3">
      <w:pPr>
        <w:ind w:firstLine="480"/>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总之，造林整地是一个系统工程，从保护原有植被到客土整地、挖种植穴的各项要点，再到科学确定整地规格，每个环节都紧密相连。只有严格按照这些科学方法和规格要求开展工作，才能确保造林工作达到预期效果，实现生态环境的改善和森林资源的可持续发展，为构建良好生态系统奠定坚实基础。</w:t>
      </w:r>
    </w:p>
    <w:p w14:paraId="4AC1E662">
      <w:pPr>
        <w:ind w:firstLine="0" w:firstLineChars="0"/>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设计乌桕、枫香及红叶石楠的整地规格为：50×50×40cm</w:t>
      </w:r>
      <w:r>
        <w:rPr>
          <w:rFonts w:hint="eastAsia" w:cs="Times New Roman"/>
          <w:highlight w:val="none"/>
          <w:lang w:val="en-US" w:eastAsia="zh-CN"/>
        </w:rPr>
        <w:t>；</w:t>
      </w:r>
      <w:r>
        <w:rPr>
          <w:rFonts w:hint="default"/>
          <w:lang w:val="en-US" w:eastAsia="zh-CN"/>
        </w:rPr>
        <w:t>龙眼的整地规格为：</w:t>
      </w:r>
      <w:r>
        <w:rPr>
          <w:rFonts w:hint="eastAsia"/>
          <w:lang w:val="en-US" w:eastAsia="zh-CN"/>
        </w:rPr>
        <w:t>8</w:t>
      </w:r>
      <w:r>
        <w:rPr>
          <w:rFonts w:hint="default"/>
          <w:lang w:val="en-US" w:eastAsia="zh-CN"/>
        </w:rPr>
        <w:t>0×</w:t>
      </w:r>
      <w:r>
        <w:rPr>
          <w:rFonts w:hint="eastAsia"/>
          <w:lang w:val="en-US" w:eastAsia="zh-CN"/>
        </w:rPr>
        <w:t>80</w:t>
      </w:r>
      <w:r>
        <w:rPr>
          <w:rFonts w:hint="default"/>
          <w:lang w:val="en-US" w:eastAsia="zh-CN"/>
        </w:rPr>
        <w:t>×</w:t>
      </w:r>
      <w:r>
        <w:rPr>
          <w:rFonts w:hint="eastAsia"/>
          <w:lang w:val="en-US" w:eastAsia="zh-CN"/>
        </w:rPr>
        <w:t>6</w:t>
      </w:r>
      <w:r>
        <w:rPr>
          <w:rFonts w:hint="default"/>
          <w:lang w:val="en-US" w:eastAsia="zh-CN"/>
        </w:rPr>
        <w:t>0cm</w:t>
      </w:r>
      <w:r>
        <w:rPr>
          <w:rFonts w:hint="eastAsia"/>
          <w:lang w:val="en-US" w:eastAsia="zh-CN"/>
        </w:rPr>
        <w:t>。</w:t>
      </w:r>
    </w:p>
    <w:p w14:paraId="198550EB">
      <w:pPr>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drawing>
          <wp:inline distT="0" distB="0" distL="114300" distR="114300">
            <wp:extent cx="4210050" cy="2080260"/>
            <wp:effectExtent l="0" t="0" r="6350" b="2540"/>
            <wp:docPr id="9" name="图片 9" descr="E:/知木/涪陵永胜/未标题-1.jpg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E:/知木/涪陵永胜/未标题-1.jpg未标题-1"/>
                    <pic:cNvPicPr>
                      <a:picLocks noChangeAspect="1"/>
                    </pic:cNvPicPr>
                  </pic:nvPicPr>
                  <pic:blipFill>
                    <a:blip r:embed="rId36"/>
                    <a:srcRect t="76" b="76"/>
                    <a:stretch>
                      <a:fillRect/>
                    </a:stretch>
                  </pic:blipFill>
                  <pic:spPr>
                    <a:xfrm>
                      <a:off x="0" y="0"/>
                      <a:ext cx="4219243" cy="2084966"/>
                    </a:xfrm>
                    <a:prstGeom prst="rect">
                      <a:avLst/>
                    </a:prstGeom>
                    <a:noFill/>
                    <a:ln>
                      <a:noFill/>
                    </a:ln>
                  </pic:spPr>
                </pic:pic>
              </a:graphicData>
            </a:graphic>
          </wp:inline>
        </w:drawing>
      </w:r>
    </w:p>
    <w:p w14:paraId="1A942B2C">
      <w:pPr>
        <w:pStyle w:val="2"/>
        <w:jc w:val="center"/>
        <w:rPr>
          <w:rFonts w:hint="default"/>
          <w:sz w:val="24"/>
          <w:lang w:val="en-US" w:eastAsia="zh-CN"/>
        </w:rPr>
      </w:pPr>
      <w:r>
        <w:rPr>
          <w:rFonts w:hint="eastAsia"/>
          <w:sz w:val="24"/>
          <w:lang w:val="en-US" w:eastAsia="zh-CN"/>
        </w:rPr>
        <w:t>整地示意图</w:t>
      </w:r>
    </w:p>
    <w:p w14:paraId="281B084F">
      <w:pPr>
        <w:pStyle w:val="7"/>
        <w:pageBreakBefore w:val="0"/>
        <w:kinsoku/>
        <w:autoSpaceDE/>
        <w:autoSpaceDN/>
        <w:bidi w:val="0"/>
        <w:adjustRightInd/>
        <w:snapToGrid/>
        <w:ind w:left="0" w:leftChars="0" w:firstLine="0" w:firstLineChars="0"/>
        <w:textAlignment w:val="auto"/>
        <w:rPr>
          <w:rFonts w:hint="default" w:ascii="Times New Roman" w:hAnsi="Times New Roman" w:eastAsia="方正仿宋_GBK" w:cs="Times New Roman"/>
          <w:highlight w:val="none"/>
          <w:lang w:val="en-US" w:eastAsia="zh-CN"/>
        </w:rPr>
      </w:pPr>
      <w:r>
        <w:rPr>
          <w:rFonts w:hint="eastAsia" w:cs="Times New Roman"/>
          <w:highlight w:val="none"/>
          <w:lang w:val="en-US" w:eastAsia="zh-CN"/>
        </w:rPr>
        <w:t>6.2</w:t>
      </w:r>
      <w:r>
        <w:rPr>
          <w:rFonts w:hint="default" w:ascii="Times New Roman" w:hAnsi="Times New Roman" w:cs="Times New Roman"/>
          <w:highlight w:val="none"/>
          <w:lang w:val="en-US" w:eastAsia="zh-CN"/>
        </w:rPr>
        <w:t>.</w:t>
      </w:r>
      <w:r>
        <w:rPr>
          <w:rFonts w:hint="eastAsia" w:cs="Times New Roman"/>
          <w:highlight w:val="none"/>
          <w:lang w:val="en-US" w:eastAsia="zh-CN"/>
        </w:rPr>
        <w:t>6</w:t>
      </w:r>
      <w:r>
        <w:rPr>
          <w:rFonts w:hint="default" w:ascii="Times New Roman" w:hAnsi="Times New Roman" w:cs="Times New Roman"/>
          <w:highlight w:val="none"/>
          <w:lang w:val="en-US" w:eastAsia="zh-CN"/>
        </w:rPr>
        <w:t>.5植苗时间</w:t>
      </w:r>
    </w:p>
    <w:p w14:paraId="7E811C00">
      <w:pPr>
        <w:ind w:firstLine="480"/>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本项目植苗在秋季进行。</w:t>
      </w:r>
    </w:p>
    <w:p w14:paraId="642F98C9">
      <w:pPr>
        <w:pStyle w:val="7"/>
        <w:pageBreakBefore w:val="0"/>
        <w:kinsoku/>
        <w:autoSpaceDE/>
        <w:autoSpaceDN/>
        <w:bidi w:val="0"/>
        <w:adjustRightInd/>
        <w:snapToGrid/>
        <w:ind w:left="0" w:leftChars="0" w:firstLine="0" w:firstLineChars="0"/>
        <w:textAlignment w:val="auto"/>
        <w:rPr>
          <w:rFonts w:hint="default" w:ascii="Times New Roman" w:hAnsi="Times New Roman" w:eastAsia="方正仿宋_GBK" w:cs="Times New Roman"/>
          <w:highlight w:val="none"/>
          <w:lang w:val="en-US" w:eastAsia="zh-CN"/>
        </w:rPr>
      </w:pPr>
      <w:r>
        <w:rPr>
          <w:rFonts w:hint="eastAsia" w:cs="Times New Roman"/>
          <w:highlight w:val="none"/>
          <w:lang w:val="en-US" w:eastAsia="zh-CN"/>
        </w:rPr>
        <w:t>6.2</w:t>
      </w:r>
      <w:r>
        <w:rPr>
          <w:rFonts w:hint="default" w:ascii="Times New Roman" w:hAnsi="Times New Roman" w:cs="Times New Roman"/>
          <w:highlight w:val="none"/>
          <w:lang w:val="en-US" w:eastAsia="zh-CN"/>
        </w:rPr>
        <w:t>.</w:t>
      </w:r>
      <w:r>
        <w:rPr>
          <w:rFonts w:hint="eastAsia" w:cs="Times New Roman"/>
          <w:highlight w:val="none"/>
          <w:lang w:val="en-US" w:eastAsia="zh-CN"/>
        </w:rPr>
        <w:t>6</w:t>
      </w:r>
      <w:r>
        <w:rPr>
          <w:rFonts w:hint="default" w:ascii="Times New Roman" w:hAnsi="Times New Roman" w:cs="Times New Roman"/>
          <w:highlight w:val="none"/>
          <w:lang w:val="en-US" w:eastAsia="zh-CN"/>
        </w:rPr>
        <w:t>.6植苗技术</w:t>
      </w:r>
    </w:p>
    <w:p w14:paraId="24FFDB97">
      <w:pPr>
        <w:ind w:firstLine="480"/>
        <w:rPr>
          <w:rFonts w:hint="default" w:ascii="Times New Roman" w:hAnsi="Times New Roman" w:cs="Times New Roman"/>
          <w:highlight w:val="none"/>
          <w:lang w:val="en-US" w:eastAsia="zh-CN"/>
        </w:rPr>
      </w:pPr>
      <w:bookmarkStart w:id="392" w:name="_Toc5592"/>
      <w:r>
        <w:rPr>
          <w:rFonts w:hint="default" w:ascii="Times New Roman" w:hAnsi="Times New Roman" w:cs="Times New Roman"/>
          <w:highlight w:val="none"/>
          <w:lang w:val="en-US" w:eastAsia="zh-CN"/>
        </w:rPr>
        <w:t>植苗技术是确保苗木良好生长的关键环节，每一个步骤都有着严格且科学的要求。首先，要严格按照设计的苗木规格来挑选合格的苗木进行栽植。这是基础且重要的一步，因为合适规格的苗木能更好地适应造林地的环境，为后续生长打下坚实基础。在栽植前，必须仔细剔除那些弱苗以及遭受病虫害侵袭的苗木。弱苗本身生长态势不佳，难以在复杂的环境中健康成长；而病虫害苗不仅自身难以存活，还可能将病虫害传播给其他健康苗木，影响整个造林区域的苗木生长。</w:t>
      </w:r>
    </w:p>
    <w:p w14:paraId="7D58DD56">
      <w:pPr>
        <w:ind w:firstLine="480"/>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进行容器苗穴植时，对于那些不易降解的容器，要小心地将其去除。只有让根系伸展开，才能在土壤中更好地扎根和生长。在回填土壤时，要遵循先回填表土，再回填心土和底土的顺序，并且要分层将土壤压实。表土富含丰富的有机质和养分，先回填表土能为苗木根系提供良好的生长环境。栽植的深度也有讲究，以覆土略高于苗木原土痕为宜。这样既能保证苗木根系得到足够的覆盖和保护，又能避免栽植过深或过浅对苗木生长造成不利影响。</w:t>
      </w:r>
    </w:p>
    <w:p w14:paraId="2302B4D0">
      <w:pPr>
        <w:ind w:firstLine="480"/>
        <w:jc w:val="center"/>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栽植工作完成后，浇足头水是必不可少的。头水能够让土壤与苗木根系紧密结合，为苗木提供必要的水分。在后续的养护过程中，要时刻关注苗木的缺水情况，根据实际需求及时浇水。只有这样，才能确保苗木在新的环境中茁壮成长，为造林工作的成功奠定坚实基础。</w:t>
      </w:r>
    </w:p>
    <w:p w14:paraId="6786CC9A">
      <w:pPr>
        <w:pStyle w:val="7"/>
        <w:pageBreakBefore w:val="0"/>
        <w:kinsoku/>
        <w:autoSpaceDE/>
        <w:autoSpaceDN/>
        <w:bidi w:val="0"/>
        <w:adjustRightInd/>
        <w:snapToGrid/>
        <w:ind w:left="0" w:leftChars="0" w:firstLine="0" w:firstLineChars="0"/>
        <w:textAlignment w:val="auto"/>
        <w:rPr>
          <w:rFonts w:hint="default" w:ascii="Times New Roman" w:hAnsi="Times New Roman" w:cs="Times New Roman"/>
          <w:highlight w:val="none"/>
          <w:lang w:val="en-US" w:eastAsia="zh-CN"/>
        </w:rPr>
      </w:pPr>
      <w:r>
        <w:rPr>
          <w:rFonts w:hint="eastAsia" w:cs="Times New Roman"/>
          <w:highlight w:val="none"/>
          <w:lang w:val="en-US" w:eastAsia="zh-CN"/>
        </w:rPr>
        <w:t>6.2</w:t>
      </w:r>
      <w:r>
        <w:rPr>
          <w:rFonts w:hint="eastAsia" w:ascii="Times New Roman" w:hAnsi="Times New Roman" w:cs="Times New Roman"/>
          <w:highlight w:val="none"/>
          <w:lang w:val="en-US" w:eastAsia="zh-CN"/>
        </w:rPr>
        <w:t>.6.7补植苗木抚育管护</w:t>
      </w:r>
    </w:p>
    <w:p w14:paraId="2B70EF22">
      <w:pPr>
        <w:ind w:firstLine="480"/>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（1）管护内容</w:t>
      </w:r>
    </w:p>
    <w:p w14:paraId="6EAD4DED">
      <w:pPr>
        <w:ind w:firstLine="480"/>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管护内容主要有除草、松土、补植、施肥、抗旱排涝、病虫除治、森林防火、防止人</w:t>
      </w:r>
      <w:r>
        <w:rPr>
          <w:rFonts w:hint="eastAsia" w:cs="Times New Roman"/>
          <w:highlight w:val="none"/>
          <w:lang w:val="en-US" w:eastAsia="zh-CN"/>
        </w:rPr>
        <w:t>畜</w:t>
      </w:r>
      <w:r>
        <w:rPr>
          <w:rFonts w:hint="default" w:ascii="Times New Roman" w:hAnsi="Times New Roman" w:cs="Times New Roman"/>
          <w:highlight w:val="none"/>
          <w:lang w:val="en-US" w:eastAsia="zh-CN"/>
        </w:rPr>
        <w:t>践踏等。抚育管护时间为2年。</w:t>
      </w:r>
    </w:p>
    <w:p w14:paraId="7670A156">
      <w:pPr>
        <w:ind w:firstLine="480"/>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（2）管护方法</w:t>
      </w:r>
    </w:p>
    <w:p w14:paraId="19ED60E2">
      <w:pPr>
        <w:ind w:firstLine="480"/>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除草：在幼林未成林前，为促进苗木根系生长，保障苗木生长水分、养分的供应，应及时进行除草扩穴，做到“除早、除小、除了”，清除</w:t>
      </w:r>
      <w:r>
        <w:rPr>
          <w:rFonts w:hint="eastAsia" w:cs="Times New Roman"/>
          <w:highlight w:val="none"/>
          <w:lang w:val="en-US" w:eastAsia="zh-CN"/>
        </w:rPr>
        <w:t>影响</w:t>
      </w:r>
      <w:r>
        <w:rPr>
          <w:rFonts w:hint="default" w:ascii="Times New Roman" w:hAnsi="Times New Roman" w:cs="Times New Roman"/>
          <w:highlight w:val="none"/>
          <w:lang w:val="en-US" w:eastAsia="zh-CN"/>
        </w:rPr>
        <w:t>苗木生长的灌木藤蔓及杂草，清除的地被物有序堆放于造林行间，不影响苗木生长。</w:t>
      </w:r>
    </w:p>
    <w:p w14:paraId="5BEDC67D">
      <w:pPr>
        <w:ind w:firstLine="480"/>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松土：补植苗木要求锄抚，在种植点0.6米半径范围内进行，松土时扶正苗木，做到里浅外深，不伤害苗木根系，深度一般5</w:t>
      </w:r>
      <w:r>
        <w:rPr>
          <w:rFonts w:hint="eastAsia" w:cs="Times New Roman"/>
          <w:highlight w:val="none"/>
          <w:lang w:val="en-US" w:eastAsia="zh-CN"/>
        </w:rPr>
        <w:t>～</w:t>
      </w:r>
      <w:r>
        <w:rPr>
          <w:rFonts w:hint="default" w:ascii="Times New Roman" w:hAnsi="Times New Roman" w:cs="Times New Roman"/>
          <w:highlight w:val="none"/>
          <w:lang w:val="en-US" w:eastAsia="zh-CN"/>
        </w:rPr>
        <w:t>15cm并挖尽草根竹根，以保障苗木生长</w:t>
      </w:r>
      <w:r>
        <w:rPr>
          <w:rFonts w:hint="eastAsia" w:cs="Times New Roman"/>
          <w:highlight w:val="none"/>
          <w:lang w:val="en-US" w:eastAsia="zh-CN"/>
        </w:rPr>
        <w:t>环境</w:t>
      </w:r>
      <w:r>
        <w:rPr>
          <w:rFonts w:hint="default" w:ascii="Times New Roman" w:hAnsi="Times New Roman" w:cs="Times New Roman"/>
          <w:highlight w:val="none"/>
          <w:lang w:val="en-US" w:eastAsia="zh-CN"/>
        </w:rPr>
        <w:t>。</w:t>
      </w:r>
    </w:p>
    <w:p w14:paraId="1517ABDC">
      <w:pPr>
        <w:ind w:firstLine="480"/>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施肥：在苗木生长发育期间对养分的大量需要旺盛，通过追肥及时补充养分，以利于苗木正常生长。施肥每年2次，于栽植后的第二年5</w:t>
      </w:r>
      <w:r>
        <w:rPr>
          <w:rFonts w:hint="eastAsia" w:cs="Times New Roman"/>
          <w:highlight w:val="none"/>
          <w:lang w:val="en-US" w:eastAsia="zh-CN"/>
        </w:rPr>
        <w:t>—</w:t>
      </w:r>
      <w:r>
        <w:rPr>
          <w:rFonts w:hint="default" w:ascii="Times New Roman" w:hAnsi="Times New Roman" w:cs="Times New Roman"/>
          <w:highlight w:val="none"/>
          <w:lang w:val="en-US" w:eastAsia="zh-CN"/>
        </w:rPr>
        <w:t>6月开始进行。施肥方法采用穴状施肥，距离树干20</w:t>
      </w:r>
      <w:r>
        <w:rPr>
          <w:rFonts w:hint="eastAsia" w:cs="Times New Roman"/>
          <w:highlight w:val="none"/>
          <w:lang w:val="en-US" w:eastAsia="zh-CN"/>
        </w:rPr>
        <w:t>～</w:t>
      </w:r>
      <w:r>
        <w:rPr>
          <w:rFonts w:hint="default" w:ascii="Times New Roman" w:hAnsi="Times New Roman" w:cs="Times New Roman"/>
          <w:highlight w:val="none"/>
          <w:lang w:val="en-US" w:eastAsia="zh-CN"/>
        </w:rPr>
        <w:t>25厘米，挖施肥坑20厘米×20厘米×15厘米，施肥后回填土壤覆盖，应避免雨天施肥。</w:t>
      </w:r>
    </w:p>
    <w:p w14:paraId="1B65318B">
      <w:pPr>
        <w:ind w:firstLine="480"/>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抗旱排涝：苗木补植后若遇久旱，应及时组织人力对苗木进行浇水抗旱保苗。对积水的造林地块应设置排水沟渠，排除积水，防止苗木因积水死亡。</w:t>
      </w:r>
    </w:p>
    <w:p w14:paraId="3553FB2D">
      <w:pPr>
        <w:ind w:firstLine="480"/>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补植：在补植苗木经过第一个年度生长周期后，对补植苗木成活率低于85%的地块实施第二次补植。补植时间应在造林季节进行。</w:t>
      </w:r>
    </w:p>
    <w:p w14:paraId="26387033">
      <w:pPr>
        <w:ind w:firstLine="480"/>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其他管护：在管护期内，采取定期巡护，巡护时应注意观察项目区内病虫害发生情况，做好防火宣传。同时，要加强管理，防止人</w:t>
      </w:r>
      <w:r>
        <w:rPr>
          <w:rFonts w:hint="eastAsia" w:cs="Times New Roman"/>
          <w:highlight w:val="none"/>
          <w:lang w:val="en-US" w:eastAsia="zh-CN"/>
        </w:rPr>
        <w:t>畜</w:t>
      </w:r>
      <w:r>
        <w:rPr>
          <w:rFonts w:hint="default" w:ascii="Times New Roman" w:hAnsi="Times New Roman" w:cs="Times New Roman"/>
          <w:highlight w:val="none"/>
          <w:lang w:val="en-US" w:eastAsia="zh-CN"/>
        </w:rPr>
        <w:t>破坏。防止毁林开垦或毁林采石、采砂、采土及其他毁林行为的发生，制止非法征占用林地。</w:t>
      </w:r>
    </w:p>
    <w:p w14:paraId="13168FFD">
      <w:pPr>
        <w:pStyle w:val="6"/>
        <w:pageBreakBefore w:val="0"/>
        <w:kinsoku/>
        <w:autoSpaceDE/>
        <w:autoSpaceDN/>
        <w:bidi w:val="0"/>
        <w:adjustRightInd/>
        <w:snapToGrid/>
        <w:textAlignment w:val="auto"/>
        <w:rPr>
          <w:rFonts w:hint="default" w:ascii="Times New Roman" w:hAnsi="Times New Roman" w:eastAsia="方正仿宋_GBK" w:cs="Times New Roman"/>
          <w:highlight w:val="none"/>
          <w:lang w:val="en-US" w:eastAsia="zh-CN"/>
        </w:rPr>
      </w:pPr>
      <w:r>
        <w:rPr>
          <w:rFonts w:hint="eastAsia" w:cs="Times New Roman"/>
          <w:highlight w:val="none"/>
          <w:lang w:val="en-US" w:eastAsia="zh-CN"/>
        </w:rPr>
        <w:t>6.2</w:t>
      </w:r>
      <w:r>
        <w:rPr>
          <w:rFonts w:hint="default" w:ascii="Times New Roman" w:hAnsi="Times New Roman" w:cs="Times New Roman"/>
          <w:highlight w:val="none"/>
          <w:lang w:val="en-US" w:eastAsia="zh-CN"/>
        </w:rPr>
        <w:t>.</w:t>
      </w:r>
      <w:r>
        <w:rPr>
          <w:rFonts w:hint="eastAsia" w:cs="Times New Roman"/>
          <w:highlight w:val="none"/>
          <w:lang w:val="en-US" w:eastAsia="zh-CN"/>
        </w:rPr>
        <w:t>7</w:t>
      </w:r>
      <w:r>
        <w:rPr>
          <w:rFonts w:hint="eastAsia" w:ascii="Times New Roman" w:hAnsi="Times New Roman" w:cs="Times New Roman"/>
          <w:highlight w:val="none"/>
          <w:lang w:val="en-US" w:eastAsia="zh-CN"/>
        </w:rPr>
        <w:t>剩余物清理</w:t>
      </w:r>
    </w:p>
    <w:p w14:paraId="3A5D10D4">
      <w:pPr>
        <w:ind w:firstLine="480"/>
        <w:rPr>
          <w:rFonts w:hint="eastAsia"/>
        </w:rPr>
      </w:pPr>
      <w:r>
        <w:rPr>
          <w:rFonts w:hint="eastAsia"/>
        </w:rPr>
        <w:t>森林抚育采伐后剩余物主要为采伐措施、割灌</w:t>
      </w:r>
      <w:r>
        <w:rPr>
          <w:rFonts w:hint="eastAsia"/>
          <w:lang w:val="en-US" w:eastAsia="zh-CN"/>
        </w:rPr>
        <w:t>除藤</w:t>
      </w:r>
      <w:r>
        <w:rPr>
          <w:rFonts w:hint="eastAsia"/>
        </w:rPr>
        <w:t>形成的作业剩余物。采伐后应及时将可利用的木材运出林分，并清理采伐剩余物。采伐剩余物可采取运出，或平铺在林内，或按一定间距均匀堆放在林内等方式处理。对于感染林业检疫性有害生物及林业补充检疫性有害生物的林木、剩余物等，应全部清理出林分，集中烧毁，或集中深埋。</w:t>
      </w:r>
    </w:p>
    <w:p w14:paraId="7E773F43">
      <w:pPr>
        <w:ind w:firstLine="480"/>
        <w:rPr>
          <w:rFonts w:hint="default" w:eastAsia="方正仿宋_GBK"/>
          <w:lang w:val="en-US" w:eastAsia="zh-CN"/>
        </w:rPr>
      </w:pPr>
      <w:r>
        <w:rPr>
          <w:rFonts w:hint="eastAsia"/>
          <w:lang w:val="en-US" w:eastAsia="zh-CN"/>
        </w:rPr>
        <w:t>采伐后的林木除马尾松以外，施工单位应全部交由八颗街道和江南街道人民政府统一纳入村集体经济组织。</w:t>
      </w:r>
    </w:p>
    <w:p w14:paraId="144106E3">
      <w:pPr>
        <w:pStyle w:val="6"/>
        <w:pageBreakBefore w:val="0"/>
        <w:kinsoku/>
        <w:autoSpaceDE/>
        <w:autoSpaceDN/>
        <w:bidi w:val="0"/>
        <w:adjustRightInd/>
        <w:snapToGrid/>
        <w:textAlignment w:val="auto"/>
        <w:rPr>
          <w:rFonts w:hint="eastAsia" w:cs="Times New Roman"/>
          <w:highlight w:val="none"/>
          <w:lang w:val="en-US" w:eastAsia="zh-CN"/>
        </w:rPr>
      </w:pPr>
      <w:r>
        <w:rPr>
          <w:rFonts w:hint="eastAsia" w:cs="Times New Roman"/>
          <w:highlight w:val="none"/>
          <w:lang w:val="en-US" w:eastAsia="zh-CN"/>
        </w:rPr>
        <w:t>6.2</w:t>
      </w:r>
      <w:r>
        <w:rPr>
          <w:rFonts w:hint="default" w:ascii="Times New Roman" w:hAnsi="Times New Roman" w:cs="Times New Roman"/>
          <w:highlight w:val="none"/>
          <w:lang w:val="en-US" w:eastAsia="zh-CN"/>
        </w:rPr>
        <w:t>.</w:t>
      </w:r>
      <w:r>
        <w:rPr>
          <w:rFonts w:hint="eastAsia" w:cs="Times New Roman"/>
          <w:highlight w:val="none"/>
          <w:lang w:val="en-US" w:eastAsia="zh-CN"/>
        </w:rPr>
        <w:t>8采伐设计</w:t>
      </w:r>
    </w:p>
    <w:p w14:paraId="35B926C1">
      <w:pPr>
        <w:pStyle w:val="7"/>
        <w:ind w:firstLine="0"/>
        <w:rPr>
          <w:rFonts w:hint="eastAsia" w:ascii="Times New Roman" w:hAnsi="Times New Roman" w:cs="Times New Roman"/>
          <w:highlight w:val="none"/>
        </w:rPr>
      </w:pPr>
      <w:r>
        <w:rPr>
          <w:rFonts w:hint="eastAsia" w:cs="Times New Roman"/>
          <w:highlight w:val="none"/>
          <w:lang w:eastAsia="zh-CN"/>
        </w:rPr>
        <w:t>6.2</w:t>
      </w:r>
      <w:r>
        <w:rPr>
          <w:rFonts w:hint="eastAsia" w:ascii="Times New Roman" w:hAnsi="Times New Roman" w:cs="Times New Roman"/>
          <w:highlight w:val="none"/>
          <w:lang w:val="en-US" w:eastAsia="zh-CN"/>
        </w:rPr>
        <w:t>.</w:t>
      </w:r>
      <w:r>
        <w:rPr>
          <w:rFonts w:hint="eastAsia" w:cs="Times New Roman"/>
          <w:highlight w:val="none"/>
          <w:lang w:val="en-US" w:eastAsia="zh-CN"/>
        </w:rPr>
        <w:t>8</w:t>
      </w:r>
      <w:r>
        <w:rPr>
          <w:rFonts w:hint="eastAsia" w:ascii="Times New Roman" w:hAnsi="Times New Roman" w:cs="Times New Roman"/>
          <w:highlight w:val="none"/>
          <w:lang w:val="en-US" w:eastAsia="zh-CN"/>
        </w:rPr>
        <w:t>.1</w:t>
      </w:r>
      <w:r>
        <w:rPr>
          <w:rFonts w:hint="eastAsia" w:ascii="Times New Roman" w:hAnsi="Times New Roman" w:cs="Times New Roman"/>
          <w:highlight w:val="none"/>
        </w:rPr>
        <w:t>采伐方式及采伐量</w:t>
      </w:r>
    </w:p>
    <w:p w14:paraId="25C64E0E">
      <w:pPr>
        <w:rPr>
          <w:highlight w:val="yellow"/>
        </w:rPr>
      </w:pPr>
      <w:r>
        <w:t>本项目采伐方式</w:t>
      </w:r>
      <w:r>
        <w:rPr>
          <w:highlight w:val="none"/>
        </w:rPr>
        <w:t>包括</w:t>
      </w:r>
      <w:r>
        <w:rPr>
          <w:rFonts w:hint="eastAsia"/>
          <w:highlight w:val="none"/>
          <w:lang w:val="en-US" w:eastAsia="zh-CN"/>
        </w:rPr>
        <w:t>卫生伐、疏伐及生长伐</w:t>
      </w:r>
      <w:r>
        <w:rPr>
          <w:highlight w:val="none"/>
        </w:rPr>
        <w:t>。采伐株数为</w:t>
      </w:r>
      <w:r>
        <w:rPr>
          <w:rFonts w:hint="eastAsia"/>
          <w:highlight w:val="none"/>
          <w:lang w:val="en-US" w:eastAsia="zh-CN"/>
        </w:rPr>
        <w:t>37371</w:t>
      </w:r>
      <w:r>
        <w:rPr>
          <w:highlight w:val="none"/>
        </w:rPr>
        <w:t>株，采伐蓄积为</w:t>
      </w:r>
      <w:r>
        <w:rPr>
          <w:rFonts w:hint="eastAsia"/>
          <w:highlight w:val="none"/>
          <w:lang w:val="en-US" w:eastAsia="zh-CN"/>
        </w:rPr>
        <w:t>2214.44</w:t>
      </w:r>
      <w:r>
        <w:rPr>
          <w:highlight w:val="none"/>
        </w:rPr>
        <w:t>m³。</w:t>
      </w:r>
    </w:p>
    <w:p w14:paraId="4FB9D469">
      <w:pPr>
        <w:pStyle w:val="7"/>
        <w:ind w:firstLine="0"/>
        <w:rPr>
          <w:rFonts w:hint="eastAsia" w:ascii="Times New Roman" w:hAnsi="Times New Roman" w:cs="Times New Roman"/>
          <w:highlight w:val="none"/>
        </w:rPr>
      </w:pPr>
      <w:r>
        <w:rPr>
          <w:rFonts w:hint="eastAsia" w:cs="Times New Roman"/>
          <w:highlight w:val="none"/>
          <w:lang w:eastAsia="zh-CN"/>
        </w:rPr>
        <w:t>6.2</w:t>
      </w:r>
      <w:r>
        <w:rPr>
          <w:rFonts w:hint="eastAsia" w:ascii="Times New Roman" w:hAnsi="Times New Roman" w:cs="Times New Roman"/>
          <w:highlight w:val="none"/>
          <w:lang w:val="en-US" w:eastAsia="zh-CN"/>
        </w:rPr>
        <w:t>.</w:t>
      </w:r>
      <w:r>
        <w:rPr>
          <w:rFonts w:hint="eastAsia" w:cs="Times New Roman"/>
          <w:highlight w:val="none"/>
          <w:lang w:val="en-US" w:eastAsia="zh-CN"/>
        </w:rPr>
        <w:t>8</w:t>
      </w:r>
      <w:r>
        <w:rPr>
          <w:rFonts w:hint="eastAsia" w:ascii="Times New Roman" w:hAnsi="Times New Roman" w:cs="Times New Roman"/>
          <w:highlight w:val="none"/>
          <w:lang w:val="en-US" w:eastAsia="zh-CN"/>
        </w:rPr>
        <w:t>.2</w:t>
      </w:r>
      <w:r>
        <w:rPr>
          <w:rFonts w:hint="eastAsia" w:ascii="Times New Roman" w:hAnsi="Times New Roman" w:cs="Times New Roman"/>
          <w:highlight w:val="none"/>
        </w:rPr>
        <w:t>采伐前手续办理</w:t>
      </w:r>
    </w:p>
    <w:p w14:paraId="104CB0C1">
      <w:pPr>
        <w:ind w:firstLine="480"/>
        <w:rPr>
          <w:rFonts w:cs="Times New Roman"/>
          <w:highlight w:val="none"/>
        </w:rPr>
      </w:pPr>
      <w:r>
        <w:rPr>
          <w:rFonts w:hint="eastAsia"/>
        </w:rPr>
        <w:t>林木采伐前需</w:t>
      </w:r>
      <w:r>
        <w:rPr>
          <w:rFonts w:hint="eastAsia"/>
          <w:lang w:val="en-US" w:eastAsia="zh-CN"/>
        </w:rPr>
        <w:t>前往县林业局办理林木采伐许可证，取得当地林业部门许可的林木采伐手续后方可开展采伐作业</w:t>
      </w:r>
      <w:r>
        <w:rPr>
          <w:rFonts w:cs="Times New Roman"/>
          <w:highlight w:val="none"/>
        </w:rPr>
        <w:t>。</w:t>
      </w:r>
    </w:p>
    <w:p w14:paraId="7894426E">
      <w:pPr>
        <w:pStyle w:val="7"/>
        <w:ind w:firstLine="0"/>
        <w:rPr>
          <w:rFonts w:hint="eastAsia" w:ascii="Times New Roman" w:hAnsi="Times New Roman" w:cs="Times New Roman"/>
          <w:highlight w:val="none"/>
        </w:rPr>
      </w:pPr>
      <w:r>
        <w:rPr>
          <w:rFonts w:hint="eastAsia" w:cs="Times New Roman"/>
          <w:highlight w:val="none"/>
          <w:lang w:eastAsia="zh-CN"/>
        </w:rPr>
        <w:t>6.2</w:t>
      </w:r>
      <w:r>
        <w:rPr>
          <w:rFonts w:hint="eastAsia" w:ascii="Times New Roman" w:hAnsi="Times New Roman" w:cs="Times New Roman"/>
          <w:highlight w:val="none"/>
          <w:lang w:val="en-US" w:eastAsia="zh-CN"/>
        </w:rPr>
        <w:t>.</w:t>
      </w:r>
      <w:r>
        <w:rPr>
          <w:rFonts w:hint="eastAsia" w:cs="Times New Roman"/>
          <w:highlight w:val="none"/>
          <w:lang w:val="en-US" w:eastAsia="zh-CN"/>
        </w:rPr>
        <w:t>8</w:t>
      </w:r>
      <w:r>
        <w:rPr>
          <w:rFonts w:hint="eastAsia" w:ascii="Times New Roman" w:hAnsi="Times New Roman" w:cs="Times New Roman"/>
          <w:highlight w:val="none"/>
          <w:lang w:val="en-US" w:eastAsia="zh-CN"/>
        </w:rPr>
        <w:t>.3</w:t>
      </w:r>
      <w:r>
        <w:rPr>
          <w:rFonts w:hint="eastAsia" w:ascii="Times New Roman" w:hAnsi="Times New Roman" w:cs="Times New Roman"/>
          <w:highlight w:val="none"/>
        </w:rPr>
        <w:t>边界与采伐木标记</w:t>
      </w:r>
    </w:p>
    <w:p w14:paraId="1EC489F7">
      <w:r>
        <w:t>明确设计标桩和</w:t>
      </w:r>
      <w:r>
        <w:rPr>
          <w:rFonts w:hint="eastAsia"/>
          <w:lang w:eastAsia="zh-CN"/>
        </w:rPr>
        <w:t>采伐</w:t>
      </w:r>
      <w:r>
        <w:t>线，确认采伐的边界。标记采伐林木，本项目为森林抚育采伐，因此，采伐前需标记对目标树生长直接产生不利影响，需要在近期采伐的干扰树，无培育前途的老龄木、病腐木、濒死木等。</w:t>
      </w:r>
    </w:p>
    <w:p w14:paraId="5F717496">
      <w:pPr>
        <w:pStyle w:val="7"/>
        <w:ind w:firstLine="0"/>
        <w:rPr>
          <w:rFonts w:hint="eastAsia" w:ascii="Times New Roman" w:hAnsi="Times New Roman" w:cs="Times New Roman"/>
          <w:highlight w:val="none"/>
        </w:rPr>
      </w:pPr>
      <w:r>
        <w:rPr>
          <w:rFonts w:hint="eastAsia" w:cs="Times New Roman"/>
          <w:highlight w:val="none"/>
          <w:lang w:eastAsia="zh-CN"/>
        </w:rPr>
        <w:t>6.2</w:t>
      </w:r>
      <w:r>
        <w:rPr>
          <w:rFonts w:hint="eastAsia" w:ascii="Times New Roman" w:hAnsi="Times New Roman" w:cs="Times New Roman"/>
          <w:highlight w:val="none"/>
          <w:lang w:val="en-US" w:eastAsia="zh-CN"/>
        </w:rPr>
        <w:t>.</w:t>
      </w:r>
      <w:r>
        <w:rPr>
          <w:rFonts w:hint="eastAsia" w:cs="Times New Roman"/>
          <w:highlight w:val="none"/>
          <w:lang w:val="en-US" w:eastAsia="zh-CN"/>
        </w:rPr>
        <w:t>8</w:t>
      </w:r>
      <w:r>
        <w:rPr>
          <w:rFonts w:hint="eastAsia" w:ascii="Times New Roman" w:hAnsi="Times New Roman" w:cs="Times New Roman"/>
          <w:highlight w:val="none"/>
          <w:lang w:val="en-US" w:eastAsia="zh-CN"/>
        </w:rPr>
        <w:t>.4</w:t>
      </w:r>
      <w:r>
        <w:rPr>
          <w:rFonts w:hint="eastAsia" w:ascii="Times New Roman" w:hAnsi="Times New Roman" w:cs="Times New Roman"/>
          <w:highlight w:val="none"/>
        </w:rPr>
        <w:t>伐木</w:t>
      </w:r>
    </w:p>
    <w:p w14:paraId="68B12B9B">
      <w:r>
        <w:t>（1）控制树倒方向：采用留弦借向、锯下口以及锯楔和支杆方法，控制采伐树木倒向伐区规定的树倒方向；当按总的树倒方向的要求伐树时，如果这棵树的伐倒将使这根伐倒木受到损伤、发生搭挂、砸伤邻近的立木或伐倒木，损伤幼树和保留木，对打枝和集材有不利的影响时，该树可不按总的倒向要求来伐倒。</w:t>
      </w:r>
    </w:p>
    <w:p w14:paraId="531290EF">
      <w:r>
        <w:t>（2）减少木材损失：降低伐根，同时应避免使树倒向伐根、立木、倒木、岩石、陡坎或凸凹不平的地段上。</w:t>
      </w:r>
    </w:p>
    <w:p w14:paraId="2DA1E645">
      <w:pPr>
        <w:ind w:firstLine="0" w:firstLineChars="0"/>
      </w:pPr>
      <w:r>
        <w:t>（3）伐木时应先锯下口，后锯上口。下口应抽片，上口应留弦挂耳，如图所示。下口的深度应为树木根部直径的1/4～1/3。倾斜树、枯立木、病腐树和根径超过22cm的树木，下口的深度应为树木根径的1/3，下口开口高度为其深度的1/2，抽片或砍口应达到下口尽头处。伐根径30cm以下的树，宜开三角形下口，其角度为30°～45°，深度为根径的1/4。上口与下口的上锯口应在同一水平面上，留弦厚度随树木径级大小而增减，以树木能够倒地为限，但留弦厚度不应小于直径的10%。</w:t>
      </w:r>
    </w:p>
    <w:p w14:paraId="1B17441B">
      <w:pPr>
        <w:spacing w:line="240" w:lineRule="auto"/>
        <w:ind w:firstLine="0" w:firstLineChars="0"/>
        <w:jc w:val="center"/>
      </w:pPr>
      <w:r>
        <w:drawing>
          <wp:inline distT="0" distB="0" distL="114300" distR="114300">
            <wp:extent cx="4361180" cy="2778125"/>
            <wp:effectExtent l="0" t="0" r="1270" b="3175"/>
            <wp:docPr id="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
                    <pic:cNvPicPr>
                      <a:picLocks noChangeAspect="1"/>
                    </pic:cNvPicPr>
                  </pic:nvPicPr>
                  <pic:blipFill>
                    <a:blip r:embed="rId37"/>
                    <a:stretch>
                      <a:fillRect/>
                    </a:stretch>
                  </pic:blipFill>
                  <pic:spPr>
                    <a:xfrm>
                      <a:off x="0" y="0"/>
                      <a:ext cx="4361180" cy="2778125"/>
                    </a:xfrm>
                    <a:prstGeom prst="rect">
                      <a:avLst/>
                    </a:prstGeom>
                    <a:noFill/>
                    <a:ln>
                      <a:noFill/>
                    </a:ln>
                  </pic:spPr>
                </pic:pic>
              </a:graphicData>
            </a:graphic>
          </wp:inline>
        </w:drawing>
      </w:r>
    </w:p>
    <w:p w14:paraId="38705BE8">
      <w:pPr>
        <w:spacing w:line="240" w:lineRule="auto"/>
        <w:ind w:firstLine="0" w:firstLineChars="0"/>
        <w:jc w:val="center"/>
        <w:rPr>
          <w:sz w:val="24"/>
          <w:szCs w:val="22"/>
        </w:rPr>
      </w:pPr>
      <w:r>
        <w:rPr>
          <w:sz w:val="24"/>
          <w:szCs w:val="22"/>
        </w:rPr>
        <w:t>采伐示意图</w:t>
      </w:r>
    </w:p>
    <w:p w14:paraId="692348AB">
      <w:r>
        <w:t>（4）伐木时应</w:t>
      </w:r>
      <w:r>
        <w:rPr>
          <w:rFonts w:hint="eastAsia"/>
          <w:lang w:eastAsia="zh-CN"/>
        </w:rPr>
        <w:t>具备</w:t>
      </w:r>
      <w:r>
        <w:t>伐木楔或支杆等必要的辅助工具，并掌握其正确的使用方法。采伐胸高直径20cm以上的倾斜树或选定倒向与自然倒向不同时，应使用辅助工具控制树倒方向，不应使用铁制伐木楔。</w:t>
      </w:r>
    </w:p>
    <w:p w14:paraId="0DCD2D2B">
      <w:r>
        <w:t>（5）搭挂树处理</w:t>
      </w:r>
    </w:p>
    <w:p w14:paraId="6B145BD3">
      <w:r>
        <w:t>树木搭挂时，应由现场安全技术人员指挥并及时进行处理，不应私自摘挂或把搭挂树遗留在伐区。条件允许，应采用机械摘挂，机械与搭挂树应保持25m以上的安全距离，绞集时人应站在安全位置。用人力摘挂时，应采取可靠的安全措施，不应上树摘挂和进入搭挂树周围危险区作业。不应采取伐倒支撑树或树砸树的方法处理树木搭挂。树木坐殿时，伐木工人不应私自离开，应及时采取措施使其倒地。不应把坐殿树遗留在伐区。</w:t>
      </w:r>
    </w:p>
    <w:p w14:paraId="16002D19">
      <w:pPr>
        <w:pStyle w:val="7"/>
        <w:ind w:firstLine="0"/>
        <w:rPr>
          <w:rFonts w:hint="eastAsia" w:ascii="Times New Roman" w:hAnsi="Times New Roman" w:cs="Times New Roman"/>
          <w:highlight w:val="none"/>
        </w:rPr>
      </w:pPr>
      <w:bookmarkStart w:id="393" w:name="_Toc21667"/>
      <w:r>
        <w:rPr>
          <w:rFonts w:hint="eastAsia" w:cs="Times New Roman"/>
          <w:highlight w:val="none"/>
          <w:lang w:eastAsia="zh-CN"/>
        </w:rPr>
        <w:t>6.2</w:t>
      </w:r>
      <w:r>
        <w:rPr>
          <w:rFonts w:hint="eastAsia" w:ascii="Times New Roman" w:hAnsi="Times New Roman" w:cs="Times New Roman"/>
          <w:highlight w:val="none"/>
          <w:lang w:val="en-US" w:eastAsia="zh-CN"/>
        </w:rPr>
        <w:t>.</w:t>
      </w:r>
      <w:r>
        <w:rPr>
          <w:rFonts w:hint="eastAsia" w:cs="Times New Roman"/>
          <w:highlight w:val="none"/>
          <w:lang w:val="en-US" w:eastAsia="zh-CN"/>
        </w:rPr>
        <w:t>8</w:t>
      </w:r>
      <w:r>
        <w:rPr>
          <w:rFonts w:hint="eastAsia" w:ascii="Times New Roman" w:hAnsi="Times New Roman" w:cs="Times New Roman"/>
          <w:highlight w:val="none"/>
          <w:lang w:val="en-US" w:eastAsia="zh-CN"/>
        </w:rPr>
        <w:t>.5</w:t>
      </w:r>
      <w:r>
        <w:rPr>
          <w:rFonts w:hint="eastAsia" w:ascii="Times New Roman" w:hAnsi="Times New Roman" w:cs="Times New Roman"/>
          <w:highlight w:val="none"/>
        </w:rPr>
        <w:t>打枝</w:t>
      </w:r>
      <w:bookmarkEnd w:id="393"/>
    </w:p>
    <w:p w14:paraId="6FA1C4F4">
      <w:r>
        <w:t>采伐林木砍倒后，将伐倒木的全部枝丫从根部开始向梢头依次打枝至6cm处；应紧贴树干表面砍（锯）掉枝丫。不应留茬和深陷、劈裂。原条集材时，在去掉梢头30cm~40cm处留1cm~2cm高，1~2个枝丫楂，便于捆木。</w:t>
      </w:r>
    </w:p>
    <w:p w14:paraId="22DF8A57">
      <w:pPr>
        <w:pStyle w:val="7"/>
        <w:ind w:firstLine="0"/>
        <w:rPr>
          <w:rFonts w:hint="eastAsia" w:ascii="Times New Roman" w:hAnsi="Times New Roman" w:cs="Times New Roman"/>
          <w:highlight w:val="none"/>
        </w:rPr>
      </w:pPr>
      <w:bookmarkStart w:id="394" w:name="_Toc23666"/>
      <w:r>
        <w:rPr>
          <w:rFonts w:hint="eastAsia" w:cs="Times New Roman"/>
          <w:highlight w:val="none"/>
          <w:lang w:eastAsia="zh-CN"/>
        </w:rPr>
        <w:t>6.2</w:t>
      </w:r>
      <w:r>
        <w:rPr>
          <w:rFonts w:hint="eastAsia" w:ascii="Times New Roman" w:hAnsi="Times New Roman" w:cs="Times New Roman"/>
          <w:highlight w:val="none"/>
          <w:lang w:val="en-US" w:eastAsia="zh-CN"/>
        </w:rPr>
        <w:t>.</w:t>
      </w:r>
      <w:r>
        <w:rPr>
          <w:rFonts w:hint="eastAsia" w:cs="Times New Roman"/>
          <w:highlight w:val="none"/>
          <w:lang w:val="en-US" w:eastAsia="zh-CN"/>
        </w:rPr>
        <w:t>8</w:t>
      </w:r>
      <w:r>
        <w:rPr>
          <w:rFonts w:hint="eastAsia" w:ascii="Times New Roman" w:hAnsi="Times New Roman" w:cs="Times New Roman"/>
          <w:highlight w:val="none"/>
          <w:lang w:val="en-US" w:eastAsia="zh-CN"/>
        </w:rPr>
        <w:t>.6</w:t>
      </w:r>
      <w:r>
        <w:rPr>
          <w:rFonts w:hint="eastAsia" w:ascii="Times New Roman" w:hAnsi="Times New Roman" w:cs="Times New Roman"/>
          <w:highlight w:val="none"/>
        </w:rPr>
        <w:t>造材</w:t>
      </w:r>
      <w:bookmarkEnd w:id="394"/>
    </w:p>
    <w:p w14:paraId="5777A23F">
      <w:r>
        <w:t>1、造材原则</w:t>
      </w:r>
    </w:p>
    <w:p w14:paraId="652F1FA5">
      <w:r>
        <w:t>（1）量尺造材。根据质量和测量的要求，充分利用原条的全部长度，提高造材率。</w:t>
      </w:r>
    </w:p>
    <w:p w14:paraId="39B05CD0">
      <w:r>
        <w:t>（2）材尽其用。优材优造、劣材优造。应先造特殊材，后一般材；先造长材，后造短材；先造优材，后造劣材（优材不劣造，坏材不带好材），提高经济材出材率。</w:t>
      </w:r>
    </w:p>
    <w:p w14:paraId="779536D1">
      <w:r>
        <w:t>（3）需求原则。在符合国家木材标准的前提下，按用材部门提出的要求进行造材。</w:t>
      </w:r>
    </w:p>
    <w:p w14:paraId="5B791BEB">
      <w:r>
        <w:t>2、造材操作</w:t>
      </w:r>
    </w:p>
    <w:p w14:paraId="1B284839">
      <w:r>
        <w:t>造材工人应严格按量材员的划线标志下锯，不应躲包让节﹐锯截时锯板应端正，并与原条轴线相垂直，防止锯口偏斜。不应锯伤邻木，不应出劈裂材。</w:t>
      </w:r>
    </w:p>
    <w:p w14:paraId="6F29B5F3">
      <w:pPr>
        <w:pStyle w:val="7"/>
        <w:ind w:firstLine="0"/>
        <w:rPr>
          <w:rFonts w:hint="eastAsia" w:ascii="Times New Roman" w:hAnsi="Times New Roman" w:cs="Times New Roman"/>
          <w:highlight w:val="none"/>
        </w:rPr>
      </w:pPr>
      <w:bookmarkStart w:id="395" w:name="_Toc19154"/>
      <w:r>
        <w:rPr>
          <w:rFonts w:hint="eastAsia" w:cs="Times New Roman"/>
          <w:highlight w:val="none"/>
          <w:lang w:eastAsia="zh-CN"/>
        </w:rPr>
        <w:t>6.2</w:t>
      </w:r>
      <w:r>
        <w:rPr>
          <w:rFonts w:hint="eastAsia" w:ascii="Times New Roman" w:hAnsi="Times New Roman" w:cs="Times New Roman"/>
          <w:highlight w:val="none"/>
          <w:lang w:val="en-US" w:eastAsia="zh-CN"/>
        </w:rPr>
        <w:t>.</w:t>
      </w:r>
      <w:r>
        <w:rPr>
          <w:rFonts w:hint="eastAsia" w:cs="Times New Roman"/>
          <w:highlight w:val="none"/>
          <w:lang w:val="en-US" w:eastAsia="zh-CN"/>
        </w:rPr>
        <w:t>8</w:t>
      </w:r>
      <w:r>
        <w:rPr>
          <w:rFonts w:hint="eastAsia" w:ascii="Times New Roman" w:hAnsi="Times New Roman" w:cs="Times New Roman"/>
          <w:highlight w:val="none"/>
          <w:lang w:val="en-US" w:eastAsia="zh-CN"/>
        </w:rPr>
        <w:t>.7</w:t>
      </w:r>
      <w:r>
        <w:rPr>
          <w:rFonts w:hint="eastAsia" w:ascii="Times New Roman" w:hAnsi="Times New Roman" w:cs="Times New Roman"/>
          <w:highlight w:val="none"/>
        </w:rPr>
        <w:t>集材</w:t>
      </w:r>
      <w:bookmarkEnd w:id="395"/>
    </w:p>
    <w:p w14:paraId="5FAA914C">
      <w:r>
        <w:t>本项目根据实际情况及地形地貌情况，采用人力集材。</w:t>
      </w:r>
    </w:p>
    <w:p w14:paraId="1E4FE0BE">
      <w:r>
        <w:t>人力集材在搬运之前，应按不同材种要求造材，尽可能减轻搬运重量。人力搬运应尽可能利用吊钩﹑撬棍﹑绳索，避免手、足直接接触。几人共同作业时，应有人指挥步调一致。</w:t>
      </w:r>
    </w:p>
    <w:p w14:paraId="47CCF02A">
      <w:r>
        <w:t>集材工人应配备劳动防护用品方可上山作业，如鞋帽、手套等。木材滚滑时，工人应站在上坡方向，下方不应站人。</w:t>
      </w:r>
    </w:p>
    <w:p w14:paraId="3063191C">
      <w:pPr>
        <w:pStyle w:val="7"/>
        <w:ind w:firstLine="0"/>
        <w:rPr>
          <w:rFonts w:hint="eastAsia" w:ascii="Times New Roman" w:hAnsi="Times New Roman" w:cs="Times New Roman"/>
          <w:highlight w:val="none"/>
        </w:rPr>
      </w:pPr>
      <w:bookmarkStart w:id="396" w:name="_Toc22462"/>
      <w:r>
        <w:rPr>
          <w:rFonts w:hint="eastAsia" w:cs="Times New Roman"/>
          <w:highlight w:val="none"/>
          <w:lang w:eastAsia="zh-CN"/>
        </w:rPr>
        <w:t>6.2</w:t>
      </w:r>
      <w:r>
        <w:rPr>
          <w:rFonts w:hint="eastAsia" w:ascii="Times New Roman" w:hAnsi="Times New Roman" w:cs="Times New Roman"/>
          <w:highlight w:val="none"/>
          <w:lang w:val="en-US" w:eastAsia="zh-CN"/>
        </w:rPr>
        <w:t>.</w:t>
      </w:r>
      <w:r>
        <w:rPr>
          <w:rFonts w:hint="eastAsia" w:cs="Times New Roman"/>
          <w:highlight w:val="none"/>
          <w:lang w:val="en-US" w:eastAsia="zh-CN"/>
        </w:rPr>
        <w:t>8</w:t>
      </w:r>
      <w:r>
        <w:rPr>
          <w:rFonts w:hint="eastAsia" w:ascii="Times New Roman" w:hAnsi="Times New Roman" w:cs="Times New Roman"/>
          <w:highlight w:val="none"/>
          <w:lang w:val="en-US" w:eastAsia="zh-CN"/>
        </w:rPr>
        <w:t>.8</w:t>
      </w:r>
      <w:r>
        <w:rPr>
          <w:rFonts w:hint="eastAsia" w:ascii="Times New Roman" w:hAnsi="Times New Roman" w:cs="Times New Roman"/>
          <w:highlight w:val="none"/>
        </w:rPr>
        <w:t>归楞</w:t>
      </w:r>
      <w:bookmarkEnd w:id="396"/>
    </w:p>
    <w:p w14:paraId="1B1E2550">
      <w:r>
        <w:t>根据伐区资源的特点，没有设专业化的楞场，只考虑木材临时贮运点。选择位置适宜、方便安全、利于贮运作业的地点设置面积50—100m</w:t>
      </w:r>
      <w:r>
        <w:rPr>
          <w:vertAlign w:val="superscript"/>
        </w:rPr>
        <w:t>2</w:t>
      </w:r>
      <w:r>
        <w:t>的简易临时木材贮运点，将采（砍）伐物集中于此便于贮运。</w:t>
      </w:r>
    </w:p>
    <w:p w14:paraId="354D836F">
      <w:r>
        <w:t>灌木采（砍）伐物可参照木材贮运点设置方法设置相应的采（砍）伐物贮运点，便于集中统一处理。</w:t>
      </w:r>
    </w:p>
    <w:p w14:paraId="5CEE5828">
      <w:pPr>
        <w:pStyle w:val="7"/>
        <w:ind w:firstLine="0"/>
        <w:rPr>
          <w:rFonts w:hint="eastAsia" w:ascii="Times New Roman" w:hAnsi="Times New Roman" w:cs="Times New Roman"/>
          <w:highlight w:val="none"/>
        </w:rPr>
      </w:pPr>
      <w:bookmarkStart w:id="397" w:name="_Toc11395"/>
      <w:r>
        <w:rPr>
          <w:rFonts w:hint="eastAsia" w:cs="Times New Roman"/>
          <w:highlight w:val="none"/>
          <w:lang w:eastAsia="zh-CN"/>
        </w:rPr>
        <w:t>6.2</w:t>
      </w:r>
      <w:r>
        <w:rPr>
          <w:rFonts w:hint="eastAsia" w:ascii="Times New Roman" w:hAnsi="Times New Roman" w:cs="Times New Roman"/>
          <w:highlight w:val="none"/>
          <w:lang w:val="en-US" w:eastAsia="zh-CN"/>
        </w:rPr>
        <w:t>.</w:t>
      </w:r>
      <w:r>
        <w:rPr>
          <w:rFonts w:hint="eastAsia" w:cs="Times New Roman"/>
          <w:highlight w:val="none"/>
          <w:lang w:val="en-US" w:eastAsia="zh-CN"/>
        </w:rPr>
        <w:t>8</w:t>
      </w:r>
      <w:r>
        <w:rPr>
          <w:rFonts w:hint="eastAsia" w:ascii="Times New Roman" w:hAnsi="Times New Roman" w:cs="Times New Roman"/>
          <w:highlight w:val="none"/>
          <w:lang w:val="en-US" w:eastAsia="zh-CN"/>
        </w:rPr>
        <w:t>.9</w:t>
      </w:r>
      <w:r>
        <w:rPr>
          <w:rFonts w:hint="eastAsia" w:ascii="Times New Roman" w:hAnsi="Times New Roman" w:cs="Times New Roman"/>
          <w:highlight w:val="none"/>
        </w:rPr>
        <w:t>伐区清理</w:t>
      </w:r>
      <w:bookmarkEnd w:id="397"/>
    </w:p>
    <w:p w14:paraId="6608E230">
      <w:pPr>
        <w:pageBreakBefore w:val="0"/>
        <w:kinsoku/>
        <w:autoSpaceDE/>
        <w:autoSpaceDN/>
        <w:bidi w:val="0"/>
        <w:adjustRightInd/>
        <w:snapToGrid/>
        <w:ind w:firstLineChars="200"/>
        <w:textAlignment w:val="auto"/>
        <w:rPr>
          <w:rFonts w:hint="default" w:ascii="Times New Roman" w:hAnsi="Times New Roman" w:cs="Times New Roman"/>
          <w:highlight w:val="none"/>
        </w:rPr>
      </w:pPr>
      <w:r>
        <w:t>对散布在采伐迹地上的枝丫、梢头、伐根、树皮、树叶、造材剩余物，以及采伐的各类灌木，经人工归堆捆扎后可就地或外运处理给当地农民作薪材。为减少焚烧对环境造成的污染，以及</w:t>
      </w:r>
      <w:r>
        <w:rPr>
          <w:rFonts w:hint="eastAsia"/>
          <w:lang w:eastAsia="zh-CN"/>
        </w:rPr>
        <w:t>出现</w:t>
      </w:r>
      <w:r>
        <w:t>意外事故的发生，伐区作业设计的采伐剩余物清理不设计就地焚烧处理方式。</w:t>
      </w:r>
      <w:bookmarkStart w:id="398" w:name="_Toc21746"/>
    </w:p>
    <w:p w14:paraId="2F5B2706">
      <w:pPr>
        <w:pStyle w:val="6"/>
        <w:rPr>
          <w:rFonts w:hint="eastAsia"/>
          <w:highlight w:val="none"/>
          <w:lang w:val="en-US" w:eastAsia="zh-CN"/>
        </w:rPr>
      </w:pPr>
      <w:r>
        <w:rPr>
          <w:rFonts w:hint="eastAsia" w:cs="Times New Roman"/>
          <w:highlight w:val="none"/>
          <w:lang w:val="en-US" w:eastAsia="zh-CN"/>
        </w:rPr>
        <w:t>6.2</w:t>
      </w:r>
      <w:r>
        <w:rPr>
          <w:rFonts w:hint="default" w:ascii="Times New Roman" w:hAnsi="Times New Roman" w:cs="Times New Roman"/>
          <w:highlight w:val="none"/>
          <w:lang w:val="en-US" w:eastAsia="zh-CN"/>
        </w:rPr>
        <w:t>.</w:t>
      </w:r>
      <w:r>
        <w:rPr>
          <w:rFonts w:hint="eastAsia" w:cs="Times New Roman"/>
          <w:highlight w:val="none"/>
          <w:lang w:val="en-US" w:eastAsia="zh-CN"/>
        </w:rPr>
        <w:t>9重点区域作业设计</w:t>
      </w:r>
    </w:p>
    <w:p w14:paraId="27C903E2">
      <w:pPr>
        <w:rPr>
          <w:rFonts w:hint="eastAsia" w:cstheme="minorBidi"/>
          <w:lang w:val="en-US" w:eastAsia="zh-CN"/>
        </w:rPr>
      </w:pPr>
      <w:r>
        <w:rPr>
          <w:rFonts w:hint="default" w:cstheme="minorBidi"/>
          <w:highlight w:val="none"/>
          <w:lang w:val="en-US" w:eastAsia="zh-CN"/>
        </w:rPr>
        <w:t>针对本项目区重点区域部分的小班，主要分布在矿坑周围，</w:t>
      </w:r>
      <w:r>
        <w:rPr>
          <w:rFonts w:hint="eastAsia" w:cstheme="minorBidi"/>
          <w:lang w:val="en-US" w:eastAsia="zh-CN"/>
        </w:rPr>
        <w:t>由于之前人类开采导致周围的</w:t>
      </w:r>
      <w:r>
        <w:rPr>
          <w:rFonts w:hint="default" w:cstheme="minorBidi"/>
          <w:lang w:val="en-US" w:eastAsia="zh-CN"/>
        </w:rPr>
        <w:t>生态破坏，</w:t>
      </w:r>
      <w:r>
        <w:rPr>
          <w:rFonts w:hint="default" w:cstheme="minorBidi"/>
          <w:highlight w:val="none"/>
          <w:lang w:val="en-US" w:eastAsia="zh-CN"/>
        </w:rPr>
        <w:t>土层薄弱，</w:t>
      </w:r>
      <w:r>
        <w:rPr>
          <w:rFonts w:hint="eastAsia" w:cstheme="minorBidi"/>
          <w:highlight w:val="none"/>
          <w:lang w:val="en-US" w:eastAsia="zh-CN"/>
        </w:rPr>
        <w:t>生态屏障功能脆弱，调查发现，</w:t>
      </w:r>
      <w:r>
        <w:rPr>
          <w:rFonts w:hint="eastAsia" w:cstheme="minorBidi"/>
          <w:lang w:val="en-US" w:eastAsia="zh-CN"/>
        </w:rPr>
        <w:t>小班的郁闭度均在0.7以上，林分下未进行过清理，林分中的林木存在长势不良的情况，因此需要进行伐除，因此为了着力提升森林的质量，针对该区域的小班主要进行采伐作业设计，包括抚育采伐、割灌除藤除草及补植彩色阔叶树种，能够增加森林的季相变化，提升森林的经过价值，同时能够让单一的针叶林演变成针阔混交林，提升林分的稳定性，培育稳定健康的森林生态系统。</w:t>
      </w:r>
    </w:p>
    <w:p w14:paraId="622F3EBF">
      <w:pPr>
        <w:wordWrap w:val="0"/>
        <w:ind w:firstLine="560" w:firstLineChars="200"/>
        <w:rPr>
          <w:rFonts w:hint="default"/>
          <w:lang w:val="en-US"/>
        </w:rPr>
        <w:sectPr>
          <w:pgSz w:w="11906" w:h="16838"/>
          <w:pgMar w:top="1440" w:right="1800" w:bottom="1440" w:left="1800" w:header="851" w:footer="992" w:gutter="0"/>
          <w:pgBorders>
            <w:top w:val="none" w:sz="0" w:space="0"/>
            <w:left w:val="none" w:sz="0" w:space="0"/>
            <w:bottom w:val="none" w:sz="0" w:space="0"/>
            <w:right w:val="none" w:sz="0" w:space="0"/>
          </w:pgBorders>
          <w:pgNumType w:fmt="numberInDash"/>
          <w:cols w:space="425" w:num="1"/>
          <w:docGrid w:type="lines" w:linePitch="312" w:charSpace="0"/>
        </w:sectPr>
      </w:pPr>
      <w:r>
        <w:rPr>
          <w:rFonts w:hint="eastAsia"/>
          <w:lang w:val="en-US" w:eastAsia="zh-CN"/>
        </w:rPr>
        <w:t>本次针对重点区域采用的森林抚育措施包括：生长伐和疏伐，其中疏伐涉及八颗街道水井村的3个小班，总面积44.11亩，计划采伐株数844株，采伐蓄积23.07m³；生长伐涉及八颗街道水井村26个小班，总面积963.11亩，计划采伐株数11320株，采伐蓄积381.71m³。针对林分下的灌木及藤本则采取割灌除藤除草的方式，补植树种选用乌桕、枫香和红叶石楠，配置的比例为4：3：3，栽植密度23株/亩，采用带状清林的方式、穴状整地，整地规格为50×50×40cm，植苗时间为秋季，栽植工作完成后，浇足头水，后续的抚育管护时间为2年。</w:t>
      </w:r>
    </w:p>
    <w:bookmarkEnd w:id="398"/>
    <w:p w14:paraId="68E1D156">
      <w:pPr>
        <w:pStyle w:val="4"/>
        <w:keepNext/>
        <w:keepLines/>
        <w:pageBreakBefore w:val="0"/>
        <w:widowControl w:val="0"/>
        <w:kinsoku/>
        <w:wordWrap/>
        <w:overflowPunct/>
        <w:topLinePunct w:val="0"/>
        <w:autoSpaceDE/>
        <w:autoSpaceDN/>
        <w:bidi w:val="0"/>
        <w:adjustRightInd/>
        <w:snapToGrid/>
        <w:spacing w:line="579" w:lineRule="auto"/>
        <w:ind w:firstLine="0" w:firstLineChars="0"/>
        <w:textAlignment w:val="auto"/>
        <w:rPr>
          <w:rFonts w:hint="default" w:ascii="Times New Roman" w:hAnsi="Times New Roman" w:cs="Times New Roman"/>
          <w:lang w:val="en-US" w:eastAsia="zh-CN"/>
        </w:rPr>
      </w:pPr>
      <w:bookmarkStart w:id="399" w:name="_Toc29127"/>
      <w:bookmarkStart w:id="400" w:name="_Toc12169"/>
      <w:bookmarkStart w:id="401" w:name="_Toc12539"/>
      <w:bookmarkStart w:id="402" w:name="_Toc2832"/>
      <w:bookmarkStart w:id="403" w:name="_Toc25061"/>
      <w:bookmarkStart w:id="404" w:name="_Toc15993"/>
      <w:bookmarkStart w:id="405" w:name="_Toc1420"/>
      <w:bookmarkStart w:id="406" w:name="_Toc9109"/>
      <w:bookmarkStart w:id="407" w:name="_Toc5596"/>
      <w:bookmarkStart w:id="408" w:name="_Toc8217"/>
      <w:bookmarkStart w:id="409" w:name="_Toc29519"/>
      <w:bookmarkStart w:id="410" w:name="_Toc9842"/>
      <w:bookmarkStart w:id="411" w:name="_Toc55"/>
      <w:r>
        <w:rPr>
          <w:rFonts w:hint="default" w:ascii="Times New Roman" w:hAnsi="Times New Roman" w:cs="Times New Roman"/>
          <w:lang w:val="en-US" w:eastAsia="zh-CN"/>
        </w:rPr>
        <w:t>第</w:t>
      </w:r>
      <w:r>
        <w:rPr>
          <w:rFonts w:hint="eastAsia" w:cs="Times New Roman"/>
          <w:lang w:val="en-US" w:eastAsia="zh-CN"/>
        </w:rPr>
        <w:t>七</w:t>
      </w:r>
      <w:r>
        <w:rPr>
          <w:rFonts w:hint="default" w:ascii="Times New Roman" w:hAnsi="Times New Roman" w:cs="Times New Roman"/>
          <w:lang w:val="en-US" w:eastAsia="zh-CN"/>
        </w:rPr>
        <w:t>章 苗木组织设计</w:t>
      </w:r>
      <w:bookmarkEnd w:id="399"/>
      <w:bookmarkEnd w:id="400"/>
      <w:bookmarkEnd w:id="401"/>
      <w:bookmarkEnd w:id="402"/>
      <w:bookmarkEnd w:id="403"/>
    </w:p>
    <w:p w14:paraId="7D35E1C4">
      <w:pPr>
        <w:pStyle w:val="5"/>
        <w:bidi w:val="0"/>
        <w:rPr>
          <w:rFonts w:hint="default" w:ascii="Times New Roman" w:hAnsi="Times New Roman" w:cs="Times New Roman"/>
          <w:lang w:val="en-US" w:eastAsia="zh-CN"/>
        </w:rPr>
      </w:pPr>
      <w:bookmarkStart w:id="412" w:name="_Toc7422"/>
      <w:bookmarkStart w:id="413" w:name="_Toc30973"/>
      <w:bookmarkStart w:id="414" w:name="_Toc5243"/>
      <w:bookmarkStart w:id="415" w:name="_Toc10227"/>
      <w:bookmarkStart w:id="416" w:name="_Toc15792"/>
      <w:r>
        <w:rPr>
          <w:rFonts w:hint="eastAsia" w:cs="Times New Roman"/>
          <w:lang w:val="en-US" w:eastAsia="zh-CN"/>
        </w:rPr>
        <w:t>7</w:t>
      </w:r>
      <w:r>
        <w:rPr>
          <w:rFonts w:hint="default" w:ascii="Times New Roman" w:hAnsi="Times New Roman" w:cs="Times New Roman"/>
          <w:lang w:val="en-US" w:eastAsia="zh-CN"/>
        </w:rPr>
        <w:t>.1苗木规格及质量要求</w:t>
      </w:r>
      <w:bookmarkEnd w:id="412"/>
      <w:bookmarkEnd w:id="413"/>
      <w:bookmarkEnd w:id="414"/>
      <w:bookmarkEnd w:id="415"/>
      <w:bookmarkEnd w:id="416"/>
    </w:p>
    <w:p w14:paraId="66D1B237">
      <w:pPr>
        <w:pStyle w:val="6"/>
        <w:bidi w:val="0"/>
        <w:rPr>
          <w:rFonts w:hint="default" w:ascii="Times New Roman" w:hAnsi="Times New Roman" w:cs="Times New Roman"/>
          <w:lang w:val="en-US" w:eastAsia="zh-CN"/>
        </w:rPr>
      </w:pPr>
      <w:r>
        <w:rPr>
          <w:rFonts w:hint="eastAsia" w:cs="Times New Roman"/>
          <w:lang w:val="en-US" w:eastAsia="zh-CN"/>
        </w:rPr>
        <w:t>7</w:t>
      </w:r>
      <w:r>
        <w:rPr>
          <w:rFonts w:hint="default" w:ascii="Times New Roman" w:hAnsi="Times New Roman" w:cs="Times New Roman"/>
          <w:lang w:val="en-US" w:eastAsia="zh-CN"/>
        </w:rPr>
        <w:t>.1.1苗木规格</w:t>
      </w:r>
    </w:p>
    <w:p w14:paraId="3E6C7B52">
      <w:pPr>
        <w:keepNext w:val="0"/>
        <w:keepLines w:val="0"/>
        <w:pageBreakBefore w:val="0"/>
        <w:widowControl w:val="0"/>
        <w:kinsoku/>
        <w:wordWrap w:val="0"/>
        <w:overflowPunct/>
        <w:topLinePunct w:val="0"/>
        <w:autoSpaceDE/>
        <w:autoSpaceDN/>
        <w:bidi w:val="0"/>
        <w:adjustRightInd/>
        <w:snapToGrid/>
        <w:ind w:firstLine="480"/>
        <w:textAlignment w:val="auto"/>
        <w:rPr>
          <w:rFonts w:hint="default" w:ascii="Times New Roman" w:hAnsi="Times New Roman" w:cs="Times New Roman"/>
          <w:highlight w:val="none"/>
        </w:rPr>
      </w:pPr>
      <w:r>
        <w:rPr>
          <w:rFonts w:hint="default" w:ascii="Times New Roman" w:hAnsi="Times New Roman" w:cs="Times New Roman"/>
          <w:highlight w:val="none"/>
        </w:rPr>
        <w:t>本项目</w:t>
      </w:r>
      <w:r>
        <w:rPr>
          <w:rFonts w:hint="default" w:ascii="Times New Roman" w:hAnsi="Times New Roman" w:cs="Times New Roman"/>
          <w:highlight w:val="none"/>
          <w:lang w:val="en-US" w:eastAsia="zh-CN"/>
        </w:rPr>
        <w:t>补植</w:t>
      </w:r>
      <w:r>
        <w:rPr>
          <w:rFonts w:hint="default" w:ascii="Times New Roman" w:hAnsi="Times New Roman" w:cs="Times New Roman"/>
          <w:highlight w:val="none"/>
        </w:rPr>
        <w:t>苗木</w:t>
      </w:r>
      <w:r>
        <w:rPr>
          <w:rFonts w:hint="default" w:ascii="Times New Roman" w:hAnsi="Times New Roman" w:cs="Times New Roman"/>
          <w:color w:val="000000" w:themeColor="text1"/>
          <w:highlight w:val="none"/>
          <w14:textFill>
            <w14:solidFill>
              <w14:schemeClr w14:val="tx1"/>
            </w14:solidFill>
          </w14:textFill>
        </w:rPr>
        <w:t>为</w:t>
      </w:r>
      <w:r>
        <w:rPr>
          <w:rFonts w:hint="eastAsia" w:cs="Times New Roman"/>
          <w:color w:val="000000" w:themeColor="text1"/>
          <w:highlight w:val="none"/>
          <w:lang w:eastAsia="zh-CN"/>
          <w14:textFill>
            <w14:solidFill>
              <w14:schemeClr w14:val="tx1"/>
            </w14:solidFill>
          </w14:textFill>
        </w:rPr>
        <w:t>：</w:t>
      </w:r>
      <w:r>
        <w:rPr>
          <w:rFonts w:hint="default" w:ascii="Times New Roman" w:hAnsi="Times New Roman" w:cs="Times New Roman"/>
          <w:color w:val="000000" w:themeColor="text1"/>
          <w:highlight w:val="none"/>
          <w14:textFill>
            <w14:solidFill>
              <w14:schemeClr w14:val="tx1"/>
            </w14:solidFill>
          </w14:textFill>
        </w:rPr>
        <w:t>乌桕苗高</w:t>
      </w:r>
      <w:r>
        <w:rPr>
          <w:rFonts w:hint="default" w:ascii="Times New Roman" w:hAnsi="Times New Roman" w:eastAsia="微软雅黑" w:cs="Times New Roman"/>
          <w:color w:val="000000" w:themeColor="text1"/>
          <w:highlight w:val="none"/>
          <w14:textFill>
            <w14:solidFill>
              <w14:schemeClr w14:val="tx1"/>
            </w14:solidFill>
          </w14:textFill>
        </w:rPr>
        <w:t>≥</w:t>
      </w:r>
      <w:r>
        <w:rPr>
          <w:rFonts w:hint="eastAsia" w:eastAsia="微软雅黑" w:cs="Times New Roman"/>
          <w:color w:val="000000" w:themeColor="text1"/>
          <w:highlight w:val="none"/>
          <w:lang w:val="en-US" w:eastAsia="zh-CN"/>
          <w14:textFill>
            <w14:solidFill>
              <w14:schemeClr w14:val="tx1"/>
            </w14:solidFill>
          </w14:textFill>
        </w:rPr>
        <w:t>1.5</w:t>
      </w:r>
      <w:r>
        <w:rPr>
          <w:rFonts w:hint="default" w:ascii="Times New Roman" w:hAnsi="Times New Roman" w:cs="Times New Roman"/>
          <w:color w:val="000000" w:themeColor="text1"/>
          <w:highlight w:val="none"/>
          <w14:textFill>
            <w14:solidFill>
              <w14:schemeClr w14:val="tx1"/>
            </w14:solidFill>
          </w14:textFill>
        </w:rPr>
        <w:t>m，地径</w:t>
      </w:r>
      <w:r>
        <w:rPr>
          <w:rFonts w:hint="default" w:ascii="Times New Roman" w:hAnsi="Times New Roman" w:eastAsia="微软雅黑" w:cs="Times New Roman"/>
          <w:color w:val="000000" w:themeColor="text1"/>
          <w:highlight w:val="none"/>
          <w14:textFill>
            <w14:solidFill>
              <w14:schemeClr w14:val="tx1"/>
            </w14:solidFill>
          </w14:textFill>
        </w:rPr>
        <w:t>≥</w:t>
      </w:r>
      <w:r>
        <w:rPr>
          <w:rFonts w:hint="eastAsia" w:eastAsia="微软雅黑" w:cs="Times New Roman"/>
          <w:color w:val="000000" w:themeColor="text1"/>
          <w:highlight w:val="none"/>
          <w:lang w:val="en-US" w:eastAsia="zh-CN"/>
          <w14:textFill>
            <w14:solidFill>
              <w14:schemeClr w14:val="tx1"/>
            </w14:solidFill>
          </w14:textFill>
        </w:rPr>
        <w:t>2.0</w:t>
      </w:r>
      <w:r>
        <w:rPr>
          <w:rFonts w:hint="default" w:ascii="Times New Roman" w:hAnsi="Times New Roman" w:cs="Times New Roman"/>
          <w:color w:val="000000" w:themeColor="text1"/>
          <w:highlight w:val="none"/>
          <w14:textFill>
            <w14:solidFill>
              <w14:schemeClr w14:val="tx1"/>
            </w14:solidFill>
          </w14:textFill>
        </w:rPr>
        <w:t>cm，</w:t>
      </w:r>
      <w:r>
        <w:rPr>
          <w:rFonts w:hint="eastAsia" w:cs="Times New Roman"/>
          <w:color w:val="000000" w:themeColor="text1"/>
          <w:highlight w:val="none"/>
          <w:lang w:val="en-US" w:eastAsia="zh-CN"/>
          <w14:textFill>
            <w14:solidFill>
              <w14:schemeClr w14:val="tx1"/>
            </w14:solidFill>
          </w14:textFill>
        </w:rPr>
        <w:t>3</w:t>
      </w:r>
      <w:r>
        <w:rPr>
          <w:rFonts w:hint="default" w:ascii="Times New Roman" w:hAnsi="Times New Roman" w:cs="Times New Roman"/>
          <w:color w:val="000000" w:themeColor="text1"/>
          <w:highlight w:val="none"/>
          <w14:textFill>
            <w14:solidFill>
              <w14:schemeClr w14:val="tx1"/>
            </w14:solidFill>
          </w14:textFill>
        </w:rPr>
        <w:t>年生容器苗</w:t>
      </w:r>
      <w:r>
        <w:rPr>
          <w:rFonts w:hint="default" w:ascii="Times New Roman" w:hAnsi="Times New Roman" w:cs="Times New Roman"/>
          <w:color w:val="000000" w:themeColor="text1"/>
          <w:highlight w:val="none"/>
          <w:lang w:eastAsia="zh-CN"/>
          <w14:textFill>
            <w14:solidFill>
              <w14:schemeClr w14:val="tx1"/>
            </w14:solidFill>
          </w14:textFill>
        </w:rPr>
        <w:t>；</w:t>
      </w:r>
      <w:r>
        <w:rPr>
          <w:rFonts w:hint="default" w:ascii="Times New Roman" w:hAnsi="Times New Roman" w:cs="Times New Roman"/>
          <w:color w:val="000000" w:themeColor="text1"/>
          <w:highlight w:val="none"/>
          <w14:textFill>
            <w14:solidFill>
              <w14:schemeClr w14:val="tx1"/>
            </w14:solidFill>
          </w14:textFill>
        </w:rPr>
        <w:t>枫香</w:t>
      </w:r>
      <w:r>
        <w:rPr>
          <w:rFonts w:hint="default" w:ascii="Times New Roman" w:hAnsi="Times New Roman" w:cs="Times New Roman"/>
          <w:color w:val="000000" w:themeColor="text1"/>
          <w:highlight w:val="none"/>
          <w:lang w:val="en-US" w:eastAsia="zh-CN"/>
          <w14:textFill>
            <w14:solidFill>
              <w14:schemeClr w14:val="tx1"/>
            </w14:solidFill>
          </w14:textFill>
        </w:rPr>
        <w:t>树</w:t>
      </w:r>
      <w:r>
        <w:rPr>
          <w:rFonts w:hint="default" w:ascii="Times New Roman" w:hAnsi="Times New Roman" w:cs="Times New Roman"/>
          <w:color w:val="000000" w:themeColor="text1"/>
          <w:highlight w:val="none"/>
          <w14:textFill>
            <w14:solidFill>
              <w14:schemeClr w14:val="tx1"/>
            </w14:solidFill>
          </w14:textFill>
        </w:rPr>
        <w:t>：苗高</w:t>
      </w:r>
      <w:r>
        <w:rPr>
          <w:rFonts w:hint="default" w:ascii="Times New Roman" w:hAnsi="Times New Roman" w:eastAsia="微软雅黑" w:cs="Times New Roman"/>
          <w:color w:val="000000" w:themeColor="text1"/>
          <w:highlight w:val="none"/>
          <w14:textFill>
            <w14:solidFill>
              <w14:schemeClr w14:val="tx1"/>
            </w14:solidFill>
          </w14:textFill>
        </w:rPr>
        <w:t>≥</w:t>
      </w:r>
      <w:r>
        <w:rPr>
          <w:rFonts w:hint="eastAsia" w:eastAsia="微软雅黑" w:cs="Times New Roman"/>
          <w:color w:val="000000" w:themeColor="text1"/>
          <w:highlight w:val="none"/>
          <w:lang w:val="en-US" w:eastAsia="zh-CN"/>
          <w14:textFill>
            <w14:solidFill>
              <w14:schemeClr w14:val="tx1"/>
            </w14:solidFill>
          </w14:textFill>
        </w:rPr>
        <w:t>2.0</w:t>
      </w:r>
      <w:r>
        <w:rPr>
          <w:rFonts w:hint="default" w:ascii="Times New Roman" w:hAnsi="Times New Roman" w:cs="Times New Roman"/>
          <w:color w:val="000000" w:themeColor="text1"/>
          <w:highlight w:val="none"/>
          <w14:textFill>
            <w14:solidFill>
              <w14:schemeClr w14:val="tx1"/>
            </w14:solidFill>
          </w14:textFill>
        </w:rPr>
        <w:t>m，地径</w:t>
      </w:r>
      <w:r>
        <w:rPr>
          <w:rFonts w:hint="default" w:ascii="Times New Roman" w:hAnsi="Times New Roman" w:eastAsia="微软雅黑" w:cs="Times New Roman"/>
          <w:color w:val="000000" w:themeColor="text1"/>
          <w:highlight w:val="none"/>
          <w14:textFill>
            <w14:solidFill>
              <w14:schemeClr w14:val="tx1"/>
            </w14:solidFill>
          </w14:textFill>
        </w:rPr>
        <w:t>≥</w:t>
      </w:r>
      <w:r>
        <w:rPr>
          <w:rFonts w:hint="eastAsia" w:eastAsia="微软雅黑" w:cs="Times New Roman"/>
          <w:color w:val="000000" w:themeColor="text1"/>
          <w:highlight w:val="none"/>
          <w:lang w:val="en-US" w:eastAsia="zh-CN"/>
          <w14:textFill>
            <w14:solidFill>
              <w14:schemeClr w14:val="tx1"/>
            </w14:solidFill>
          </w14:textFill>
        </w:rPr>
        <w:t>2.0</w:t>
      </w:r>
      <w:r>
        <w:rPr>
          <w:rFonts w:hint="default" w:ascii="Times New Roman" w:hAnsi="Times New Roman" w:cs="Times New Roman"/>
          <w:color w:val="000000" w:themeColor="text1"/>
          <w:highlight w:val="none"/>
          <w14:textFill>
            <w14:solidFill>
              <w14:schemeClr w14:val="tx1"/>
            </w14:solidFill>
          </w14:textFill>
        </w:rPr>
        <w:t>cm，</w:t>
      </w:r>
      <w:r>
        <w:rPr>
          <w:rFonts w:hint="eastAsia" w:cs="Times New Roman"/>
          <w:color w:val="000000" w:themeColor="text1"/>
          <w:highlight w:val="none"/>
          <w:lang w:val="en-US" w:eastAsia="zh-CN"/>
          <w14:textFill>
            <w14:solidFill>
              <w14:schemeClr w14:val="tx1"/>
            </w14:solidFill>
          </w14:textFill>
        </w:rPr>
        <w:t>3</w:t>
      </w:r>
      <w:r>
        <w:rPr>
          <w:rFonts w:hint="default" w:ascii="Times New Roman" w:hAnsi="Times New Roman" w:cs="Times New Roman"/>
          <w:color w:val="000000" w:themeColor="text1"/>
          <w:highlight w:val="none"/>
          <w14:textFill>
            <w14:solidFill>
              <w14:schemeClr w14:val="tx1"/>
            </w14:solidFill>
          </w14:textFill>
        </w:rPr>
        <w:t>年生容器苗</w:t>
      </w:r>
      <w:r>
        <w:rPr>
          <w:rFonts w:hint="default" w:ascii="Times New Roman" w:hAnsi="Times New Roman" w:cs="Times New Roman"/>
          <w:color w:val="000000" w:themeColor="text1"/>
          <w:highlight w:val="none"/>
          <w:lang w:eastAsia="zh-CN"/>
          <w14:textFill>
            <w14:solidFill>
              <w14:schemeClr w14:val="tx1"/>
            </w14:solidFill>
          </w14:textFill>
        </w:rPr>
        <w:t>；</w:t>
      </w:r>
      <w:r>
        <w:rPr>
          <w:rFonts w:hint="default" w:ascii="Times New Roman" w:hAnsi="Times New Roman" w:cs="Times New Roman"/>
          <w:color w:val="000000" w:themeColor="text1"/>
          <w:highlight w:val="none"/>
          <w14:textFill>
            <w14:solidFill>
              <w14:schemeClr w14:val="tx1"/>
            </w14:solidFill>
          </w14:textFill>
        </w:rPr>
        <w:t>红叶石楠：苗高</w:t>
      </w:r>
      <w:r>
        <w:rPr>
          <w:rFonts w:hint="default" w:ascii="Times New Roman" w:hAnsi="Times New Roman" w:eastAsia="微软雅黑" w:cs="Times New Roman"/>
          <w:color w:val="000000" w:themeColor="text1"/>
          <w:highlight w:val="none"/>
          <w14:textFill>
            <w14:solidFill>
              <w14:schemeClr w14:val="tx1"/>
            </w14:solidFill>
          </w14:textFill>
        </w:rPr>
        <w:t>≥</w:t>
      </w:r>
      <w:r>
        <w:rPr>
          <w:rFonts w:hint="eastAsia" w:eastAsia="微软雅黑" w:cs="Times New Roman"/>
          <w:color w:val="000000" w:themeColor="text1"/>
          <w:highlight w:val="none"/>
          <w:lang w:val="en-US" w:eastAsia="zh-CN"/>
          <w14:textFill>
            <w14:solidFill>
              <w14:schemeClr w14:val="tx1"/>
            </w14:solidFill>
          </w14:textFill>
        </w:rPr>
        <w:t>1.2</w:t>
      </w:r>
      <w:r>
        <w:rPr>
          <w:rFonts w:hint="default" w:ascii="Times New Roman" w:hAnsi="Times New Roman" w:cs="Times New Roman"/>
          <w:color w:val="000000" w:themeColor="text1"/>
          <w:highlight w:val="none"/>
          <w14:textFill>
            <w14:solidFill>
              <w14:schemeClr w14:val="tx1"/>
            </w14:solidFill>
          </w14:textFill>
        </w:rPr>
        <w:t>m，地径</w:t>
      </w:r>
      <w:r>
        <w:rPr>
          <w:rFonts w:hint="default" w:ascii="Times New Roman" w:hAnsi="Times New Roman" w:eastAsia="微软雅黑" w:cs="Times New Roman"/>
          <w:color w:val="000000" w:themeColor="text1"/>
          <w:highlight w:val="none"/>
          <w14:textFill>
            <w14:solidFill>
              <w14:schemeClr w14:val="tx1"/>
            </w14:solidFill>
          </w14:textFill>
        </w:rPr>
        <w:t>≥</w:t>
      </w:r>
      <w:r>
        <w:rPr>
          <w:rFonts w:hint="eastAsia" w:eastAsia="微软雅黑" w:cs="Times New Roman"/>
          <w:color w:val="000000" w:themeColor="text1"/>
          <w:highlight w:val="none"/>
          <w:lang w:val="en-US" w:eastAsia="zh-CN"/>
          <w14:textFill>
            <w14:solidFill>
              <w14:schemeClr w14:val="tx1"/>
            </w14:solidFill>
          </w14:textFill>
        </w:rPr>
        <w:t>2</w:t>
      </w:r>
      <w:r>
        <w:rPr>
          <w:rFonts w:hint="default" w:ascii="Times New Roman" w:hAnsi="Times New Roman" w:cs="Times New Roman"/>
          <w:color w:val="000000" w:themeColor="text1"/>
          <w:highlight w:val="none"/>
          <w14:textFill>
            <w14:solidFill>
              <w14:schemeClr w14:val="tx1"/>
            </w14:solidFill>
          </w14:textFill>
        </w:rPr>
        <w:t>cm，</w:t>
      </w:r>
      <w:r>
        <w:rPr>
          <w:rFonts w:hint="eastAsia" w:cs="Times New Roman"/>
          <w:color w:val="000000" w:themeColor="text1"/>
          <w:highlight w:val="none"/>
          <w:lang w:val="en-US" w:eastAsia="zh-CN"/>
          <w14:textFill>
            <w14:solidFill>
              <w14:schemeClr w14:val="tx1"/>
            </w14:solidFill>
          </w14:textFill>
        </w:rPr>
        <w:t>3</w:t>
      </w:r>
      <w:r>
        <w:rPr>
          <w:rFonts w:hint="default" w:ascii="Times New Roman" w:hAnsi="Times New Roman" w:cs="Times New Roman"/>
          <w:color w:val="000000" w:themeColor="text1"/>
          <w:highlight w:val="none"/>
          <w14:textFill>
            <w14:solidFill>
              <w14:schemeClr w14:val="tx1"/>
            </w14:solidFill>
          </w14:textFill>
        </w:rPr>
        <w:t>年生容器苗</w:t>
      </w:r>
      <w:r>
        <w:rPr>
          <w:rFonts w:hint="default" w:ascii="Times New Roman" w:hAnsi="Times New Roman" w:cs="Times New Roman"/>
          <w:color w:val="000000" w:themeColor="text1"/>
          <w:highlight w:val="none"/>
          <w:lang w:eastAsia="zh-CN"/>
          <w14:textFill>
            <w14:solidFill>
              <w14:schemeClr w14:val="tx1"/>
            </w14:solidFill>
          </w14:textFill>
        </w:rPr>
        <w:t>；</w:t>
      </w:r>
      <w:r>
        <w:rPr>
          <w:rFonts w:hint="default" w:ascii="Times New Roman" w:hAnsi="Times New Roman" w:cs="Times New Roman"/>
          <w:color w:val="000000" w:themeColor="text1"/>
          <w:highlight w:val="none"/>
          <w:lang w:val="en-US" w:eastAsia="zh-CN"/>
          <w14:textFill>
            <w14:solidFill>
              <w14:schemeClr w14:val="tx1"/>
            </w14:solidFill>
          </w14:textFill>
        </w:rPr>
        <w:t>龙眼：</w:t>
      </w:r>
      <w:r>
        <w:rPr>
          <w:rFonts w:hint="default" w:ascii="Times New Roman" w:hAnsi="Times New Roman" w:cs="Times New Roman"/>
          <w:color w:val="000000" w:themeColor="text1"/>
          <w:highlight w:val="none"/>
          <w:lang w:eastAsia="zh-CN"/>
          <w14:textFill>
            <w14:solidFill>
              <w14:schemeClr w14:val="tx1"/>
            </w14:solidFill>
          </w14:textFill>
        </w:rPr>
        <w:t>苗高</w:t>
      </w:r>
      <w:r>
        <w:rPr>
          <w:rFonts w:hint="default" w:ascii="Times New Roman" w:hAnsi="Times New Roman" w:eastAsia="微软雅黑" w:cs="Times New Roman"/>
          <w:color w:val="000000" w:themeColor="text1"/>
          <w:highlight w:val="none"/>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1.0</w:t>
      </w:r>
      <w:r>
        <w:rPr>
          <w:rFonts w:hint="default" w:ascii="Times New Roman" w:hAnsi="Times New Roman" w:cs="Times New Roman"/>
          <w:color w:val="000000" w:themeColor="text1"/>
          <w:highlight w:val="none"/>
          <w:lang w:eastAsia="zh-CN"/>
          <w14:textFill>
            <w14:solidFill>
              <w14:schemeClr w14:val="tx1"/>
            </w14:solidFill>
          </w14:textFill>
        </w:rPr>
        <w:t>m，地径</w:t>
      </w:r>
      <w:r>
        <w:rPr>
          <w:rFonts w:hint="default" w:ascii="Times New Roman" w:hAnsi="Times New Roman" w:eastAsia="微软雅黑" w:cs="Times New Roman"/>
          <w:color w:val="000000" w:themeColor="text1"/>
          <w:highlight w:val="none"/>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2.0</w:t>
      </w:r>
      <w:r>
        <w:rPr>
          <w:rFonts w:hint="default" w:ascii="Times New Roman" w:hAnsi="Times New Roman" w:cs="Times New Roman"/>
          <w:color w:val="000000" w:themeColor="text1"/>
          <w:highlight w:val="none"/>
          <w:lang w:eastAsia="zh-CN"/>
          <w14:textFill>
            <w14:solidFill>
              <w14:schemeClr w14:val="tx1"/>
            </w14:solidFill>
          </w14:textFill>
        </w:rPr>
        <w:t>cm，</w:t>
      </w:r>
      <w:r>
        <w:rPr>
          <w:rFonts w:hint="eastAsia" w:cs="Times New Roman"/>
          <w:color w:val="000000" w:themeColor="text1"/>
          <w:highlight w:val="none"/>
          <w:lang w:val="en-US" w:eastAsia="zh-CN"/>
          <w14:textFill>
            <w14:solidFill>
              <w14:schemeClr w14:val="tx1"/>
            </w14:solidFill>
          </w14:textFill>
        </w:rPr>
        <w:t>3</w:t>
      </w:r>
      <w:r>
        <w:rPr>
          <w:rFonts w:hint="default" w:ascii="Times New Roman" w:hAnsi="Times New Roman" w:cs="Times New Roman"/>
          <w:color w:val="000000" w:themeColor="text1"/>
          <w:highlight w:val="none"/>
          <w:lang w:eastAsia="zh-CN"/>
          <w14:textFill>
            <w14:solidFill>
              <w14:schemeClr w14:val="tx1"/>
            </w14:solidFill>
          </w14:textFill>
        </w:rPr>
        <w:t>年生容器苗。</w:t>
      </w:r>
      <w:r>
        <w:rPr>
          <w:rFonts w:hint="default" w:ascii="Times New Roman" w:hAnsi="Times New Roman" w:cs="Times New Roman"/>
          <w:highlight w:val="none"/>
        </w:rPr>
        <w:t>坚持就近采购种苗，优先使用自育苗和林业保障性苗圃苗，造林苗必须达到合格苗标准，市内苗无法满足时，经行业主管部门同意可适当从市外相似生境地区调苗</w:t>
      </w:r>
      <w:r>
        <w:rPr>
          <w:rFonts w:hint="eastAsia" w:cs="Times New Roman"/>
          <w:highlight w:val="none"/>
          <w:lang w:eastAsia="zh-CN"/>
        </w:rPr>
        <w:t>，</w:t>
      </w:r>
      <w:r>
        <w:rPr>
          <w:rFonts w:hint="eastAsia" w:cs="Times New Roman"/>
          <w:highlight w:val="none"/>
          <w:lang w:val="en-US" w:eastAsia="zh-CN"/>
        </w:rPr>
        <w:t>使得乡土树种使用率达到90%以上</w:t>
      </w:r>
      <w:r>
        <w:rPr>
          <w:rFonts w:hint="default" w:ascii="Times New Roman" w:hAnsi="Times New Roman" w:cs="Times New Roman"/>
          <w:highlight w:val="none"/>
        </w:rPr>
        <w:t>。</w:t>
      </w:r>
    </w:p>
    <w:p w14:paraId="691B428F">
      <w:pPr>
        <w:pStyle w:val="6"/>
        <w:bidi w:val="0"/>
        <w:rPr>
          <w:rFonts w:hint="default" w:ascii="Times New Roman" w:hAnsi="Times New Roman" w:cs="Times New Roman"/>
          <w:lang w:val="en-US" w:eastAsia="zh-CN"/>
        </w:rPr>
      </w:pPr>
      <w:r>
        <w:rPr>
          <w:rFonts w:hint="eastAsia" w:cs="Times New Roman"/>
          <w:lang w:val="en-US" w:eastAsia="zh-CN"/>
        </w:rPr>
        <w:t>7</w:t>
      </w:r>
      <w:r>
        <w:rPr>
          <w:rFonts w:hint="default" w:ascii="Times New Roman" w:hAnsi="Times New Roman" w:cs="Times New Roman"/>
          <w:lang w:val="en-US" w:eastAsia="zh-CN"/>
        </w:rPr>
        <w:t>.1.2</w:t>
      </w:r>
      <w:r>
        <w:rPr>
          <w:rFonts w:hint="default" w:ascii="Times New Roman" w:hAnsi="Times New Roman" w:cs="Times New Roman"/>
        </w:rPr>
        <w:t>苗木检疫</w:t>
      </w:r>
      <w:r>
        <w:rPr>
          <w:rFonts w:hint="default" w:ascii="Times New Roman" w:hAnsi="Times New Roman" w:cs="Times New Roman"/>
          <w:lang w:val="en-US" w:eastAsia="zh-CN"/>
        </w:rPr>
        <w:t>与质量</w:t>
      </w:r>
    </w:p>
    <w:p w14:paraId="269DEC31">
      <w:pPr>
        <w:ind w:firstLine="480"/>
        <w:rPr>
          <w:rFonts w:hint="default" w:ascii="Times New Roman" w:hAnsi="Times New Roman" w:cs="Times New Roman"/>
          <w:highlight w:val="none"/>
        </w:rPr>
      </w:pPr>
      <w:r>
        <w:rPr>
          <w:rFonts w:hint="default" w:ascii="Times New Roman" w:hAnsi="Times New Roman" w:eastAsia="方正仿宋_GBK" w:cs="Times New Roman"/>
          <w:i w:val="0"/>
          <w:iCs w:val="0"/>
          <w:caps w:val="0"/>
          <w:color w:val="auto"/>
          <w:spacing w:val="0"/>
          <w:sz w:val="28"/>
          <w:szCs w:val="24"/>
          <w:highlight w:val="none"/>
          <w:shd w:val="clear" w:fill="auto"/>
        </w:rPr>
        <w:t>对于市内苗源，需提供</w:t>
      </w:r>
      <w:r>
        <w:rPr>
          <w:rFonts w:hint="eastAsia" w:cs="Times New Roman"/>
          <w:i w:val="0"/>
          <w:iCs w:val="0"/>
          <w:caps w:val="0"/>
          <w:color w:val="auto"/>
          <w:spacing w:val="0"/>
          <w:sz w:val="28"/>
          <w:szCs w:val="24"/>
          <w:highlight w:val="none"/>
          <w:shd w:val="clear" w:fill="auto"/>
          <w:lang w:eastAsia="zh-CN"/>
        </w:rPr>
        <w:t>“</w:t>
      </w:r>
      <w:r>
        <w:rPr>
          <w:rFonts w:hint="default" w:ascii="Times New Roman" w:hAnsi="Times New Roman" w:eastAsia="方正仿宋_GBK" w:cs="Times New Roman"/>
          <w:i w:val="0"/>
          <w:iCs w:val="0"/>
          <w:caps w:val="0"/>
          <w:color w:val="auto"/>
          <w:spacing w:val="0"/>
          <w:sz w:val="28"/>
          <w:szCs w:val="24"/>
          <w:highlight w:val="none"/>
          <w:shd w:val="clear" w:fill="auto"/>
        </w:rPr>
        <w:t>一签</w:t>
      </w:r>
      <w:r>
        <w:rPr>
          <w:rFonts w:hint="eastAsia" w:cs="Times New Roman"/>
          <w:i w:val="0"/>
          <w:iCs w:val="0"/>
          <w:caps w:val="0"/>
          <w:color w:val="auto"/>
          <w:spacing w:val="0"/>
          <w:sz w:val="28"/>
          <w:szCs w:val="24"/>
          <w:highlight w:val="none"/>
          <w:shd w:val="clear" w:fill="auto"/>
          <w:lang w:val="en-US" w:eastAsia="zh-CN"/>
        </w:rPr>
        <w:t>二</w:t>
      </w:r>
      <w:r>
        <w:rPr>
          <w:rFonts w:hint="default" w:ascii="Times New Roman" w:hAnsi="Times New Roman" w:eastAsia="方正仿宋_GBK" w:cs="Times New Roman"/>
          <w:i w:val="0"/>
          <w:iCs w:val="0"/>
          <w:caps w:val="0"/>
          <w:color w:val="auto"/>
          <w:spacing w:val="0"/>
          <w:sz w:val="28"/>
          <w:szCs w:val="24"/>
          <w:highlight w:val="none"/>
          <w:shd w:val="clear" w:fill="auto"/>
        </w:rPr>
        <w:t>证</w:t>
      </w:r>
      <w:r>
        <w:rPr>
          <w:rFonts w:hint="eastAsia" w:cs="Times New Roman"/>
          <w:i w:val="0"/>
          <w:iCs w:val="0"/>
          <w:caps w:val="0"/>
          <w:color w:val="auto"/>
          <w:spacing w:val="0"/>
          <w:sz w:val="28"/>
          <w:szCs w:val="24"/>
          <w:highlight w:val="none"/>
          <w:shd w:val="clear" w:fill="auto"/>
          <w:lang w:eastAsia="zh-CN"/>
        </w:rPr>
        <w:t>”</w:t>
      </w:r>
      <w:r>
        <w:rPr>
          <w:rFonts w:hint="default" w:ascii="Times New Roman" w:hAnsi="Times New Roman" w:eastAsia="方正仿宋_GBK" w:cs="Times New Roman"/>
          <w:i w:val="0"/>
          <w:iCs w:val="0"/>
          <w:caps w:val="0"/>
          <w:color w:val="auto"/>
          <w:spacing w:val="0"/>
          <w:sz w:val="28"/>
          <w:szCs w:val="24"/>
          <w:highlight w:val="none"/>
          <w:shd w:val="clear" w:fill="auto"/>
        </w:rPr>
        <w:t>，也就是有效的苗木标签、生产经营许可证、产地检疫合格证及良种证；若是市外调运的苗木，则须具备苗木标签、生产经营许可证及植物检疫证书。同时，要严格遵守检疫要求，严禁使用携带国家或本市植物检疫名录中规定的检疫性有害生物的苗木，以此确保生态安全。</w:t>
      </w:r>
    </w:p>
    <w:p w14:paraId="7BA2C4BD">
      <w:pPr>
        <w:ind w:firstLine="480"/>
        <w:rPr>
          <w:rFonts w:hint="default" w:ascii="Times New Roman" w:hAnsi="Times New Roman" w:cs="Times New Roman"/>
          <w:highlight w:val="none"/>
        </w:rPr>
      </w:pPr>
      <w:r>
        <w:rPr>
          <w:rFonts w:hint="default" w:ascii="Times New Roman" w:hAnsi="Times New Roman" w:cs="Times New Roman"/>
          <w:highlight w:val="none"/>
        </w:rPr>
        <w:t>根据苗木类型和规格测算需要量，由施工方择优采购，按照重庆市出台的《主要造林树种苗木质量分级》标准，要求植株健壮，苗干通直圆满，规格要求一致，枝条茁壮，组织充实，杜绝用伪劣、带病虫害等不合格苗木造林。</w:t>
      </w:r>
    </w:p>
    <w:p w14:paraId="7AF22869">
      <w:pPr>
        <w:pStyle w:val="5"/>
        <w:bidi w:val="0"/>
        <w:rPr>
          <w:rFonts w:hint="default" w:ascii="Times New Roman" w:hAnsi="Times New Roman" w:cs="Times New Roman"/>
          <w:lang w:val="en-US" w:eastAsia="zh-CN"/>
        </w:rPr>
      </w:pPr>
      <w:bookmarkStart w:id="417" w:name="_Toc16551"/>
      <w:bookmarkStart w:id="418" w:name="_Toc28489"/>
      <w:bookmarkStart w:id="419" w:name="_Toc11496"/>
      <w:bookmarkStart w:id="420" w:name="_Toc1652"/>
      <w:bookmarkStart w:id="421" w:name="_Toc32439"/>
      <w:r>
        <w:rPr>
          <w:rFonts w:hint="eastAsia" w:cs="Times New Roman"/>
          <w:lang w:val="en-US" w:eastAsia="zh-CN"/>
        </w:rPr>
        <w:t>7</w:t>
      </w:r>
      <w:r>
        <w:rPr>
          <w:rFonts w:hint="default" w:ascii="Times New Roman" w:hAnsi="Times New Roman" w:cs="Times New Roman"/>
          <w:lang w:val="en-US" w:eastAsia="zh-CN"/>
        </w:rPr>
        <w:t>.2选苗与运输</w:t>
      </w:r>
      <w:bookmarkEnd w:id="417"/>
      <w:bookmarkEnd w:id="418"/>
      <w:bookmarkEnd w:id="419"/>
      <w:bookmarkEnd w:id="420"/>
      <w:bookmarkEnd w:id="421"/>
    </w:p>
    <w:p w14:paraId="714E55FF">
      <w:pPr>
        <w:ind w:firstLine="480"/>
        <w:rPr>
          <w:rFonts w:hint="default" w:ascii="Times New Roman" w:hAnsi="Times New Roman" w:cs="Times New Roman"/>
          <w:highlight w:val="none"/>
        </w:rPr>
      </w:pPr>
      <w:r>
        <w:rPr>
          <w:rFonts w:hint="default" w:ascii="Times New Roman" w:hAnsi="Times New Roman" w:cs="Times New Roman"/>
          <w:highlight w:val="none"/>
        </w:rPr>
        <w:t>选苗时，苗木规格与设计规格误差不得超过5%，并经业主和工程监理单位认可，方可进场栽植。</w:t>
      </w:r>
    </w:p>
    <w:p w14:paraId="7BEB16A9">
      <w:pPr>
        <w:ind w:firstLine="480"/>
        <w:rPr>
          <w:rFonts w:hint="default" w:ascii="Times New Roman" w:hAnsi="Times New Roman" w:cs="Times New Roman"/>
          <w:highlight w:val="none"/>
        </w:rPr>
      </w:pPr>
      <w:r>
        <w:rPr>
          <w:rFonts w:hint="default" w:ascii="Times New Roman" w:hAnsi="Times New Roman" w:cs="Times New Roman"/>
          <w:highlight w:val="none"/>
        </w:rPr>
        <w:t>苗木修剪，应遵循各种树木自然形态特点，在保持树冠基本形态下，剪去萌枝，病弱枝，徒长枝，重叠过密的枝条，适当剪</w:t>
      </w:r>
      <w:r>
        <w:rPr>
          <w:rFonts w:hint="eastAsia" w:cs="Times New Roman"/>
          <w:highlight w:val="none"/>
          <w:lang w:eastAsia="zh-CN"/>
        </w:rPr>
        <w:t>去</w:t>
      </w:r>
      <w:r>
        <w:rPr>
          <w:rFonts w:hint="default" w:ascii="Times New Roman" w:hAnsi="Times New Roman" w:cs="Times New Roman"/>
          <w:highlight w:val="none"/>
        </w:rPr>
        <w:t>部分叶片。</w:t>
      </w:r>
    </w:p>
    <w:p w14:paraId="422E37F8">
      <w:pPr>
        <w:ind w:firstLine="480"/>
        <w:rPr>
          <w:rFonts w:hint="default" w:ascii="Times New Roman" w:hAnsi="Times New Roman" w:cs="Times New Roman"/>
          <w:highlight w:val="none"/>
        </w:rPr>
      </w:pPr>
      <w:r>
        <w:rPr>
          <w:rFonts w:hint="default" w:ascii="Times New Roman" w:hAnsi="Times New Roman" w:cs="Times New Roman"/>
          <w:highlight w:val="none"/>
        </w:rPr>
        <w:t>苗木运输，为防治苗根、枝叶失水，带土球的苗要在枝叶上喷水，再用湿苫布将苗木盖上。运输途中要经常检查包内的湿度和温度，包内温度高，要将包打开，适当通风，并要换湿润物以免发热，若发现湿度不够，要适当加水。总之，运输过程中要确保苗木不伤皮、不伤枝，土球稳定结实，避免苗木受到阳光直晒，保证苗木所需的水分，以提高苗木的成活率。</w:t>
      </w:r>
    </w:p>
    <w:p w14:paraId="2DD44DB1">
      <w:pPr>
        <w:pStyle w:val="5"/>
        <w:bidi w:val="0"/>
        <w:rPr>
          <w:rFonts w:hint="default" w:ascii="Times New Roman" w:hAnsi="Times New Roman" w:cs="Times New Roman"/>
          <w:lang w:val="en-US" w:eastAsia="zh-CN"/>
        </w:rPr>
      </w:pPr>
      <w:bookmarkStart w:id="422" w:name="_Toc12997"/>
      <w:bookmarkStart w:id="423" w:name="_Toc17589"/>
      <w:bookmarkStart w:id="424" w:name="_Toc17079"/>
      <w:bookmarkStart w:id="425" w:name="_Toc25677"/>
      <w:bookmarkStart w:id="426" w:name="_Toc20627"/>
      <w:r>
        <w:rPr>
          <w:rFonts w:hint="eastAsia" w:cs="Times New Roman"/>
          <w:lang w:val="en-US" w:eastAsia="zh-CN"/>
        </w:rPr>
        <w:t>7</w:t>
      </w:r>
      <w:r>
        <w:rPr>
          <w:rFonts w:hint="default" w:ascii="Times New Roman" w:hAnsi="Times New Roman" w:cs="Times New Roman"/>
          <w:lang w:val="en-US" w:eastAsia="zh-CN"/>
        </w:rPr>
        <w:t>.3苗木需求量</w:t>
      </w:r>
      <w:bookmarkEnd w:id="422"/>
      <w:bookmarkEnd w:id="423"/>
      <w:bookmarkEnd w:id="424"/>
      <w:bookmarkEnd w:id="425"/>
      <w:bookmarkEnd w:id="426"/>
    </w:p>
    <w:p w14:paraId="68617EE9">
      <w:pPr>
        <w:rPr>
          <w:rFonts w:hint="default" w:ascii="Times New Roman" w:hAnsi="Times New Roman" w:cs="Times New Roman"/>
          <w:lang w:val="en-US" w:eastAsia="zh-CN"/>
        </w:rPr>
      </w:pPr>
      <w:r>
        <w:rPr>
          <w:rFonts w:hint="eastAsia" w:cs="Times New Roman"/>
          <w:highlight w:val="none"/>
          <w:lang w:val="en-US" w:eastAsia="zh-CN"/>
        </w:rPr>
        <w:t>本项目共需苗木35228株，包括</w:t>
      </w:r>
      <w:r>
        <w:rPr>
          <w:rFonts w:hint="default" w:ascii="Times New Roman" w:hAnsi="Times New Roman" w:cs="Times New Roman"/>
          <w:highlight w:val="none"/>
          <w:shd w:val="clear"/>
          <w:lang w:val="en-US" w:eastAsia="zh-CN"/>
        </w:rPr>
        <w:t>枫香</w:t>
      </w:r>
      <w:r>
        <w:rPr>
          <w:rFonts w:hint="eastAsia" w:cs="Times New Roman"/>
          <w:highlight w:val="none"/>
          <w:shd w:val="clear"/>
          <w:lang w:val="en-US" w:eastAsia="zh-CN"/>
        </w:rPr>
        <w:t>10300</w:t>
      </w:r>
      <w:r>
        <w:rPr>
          <w:rFonts w:hint="default" w:ascii="Times New Roman" w:hAnsi="Times New Roman" w:cs="Times New Roman"/>
          <w:highlight w:val="none"/>
          <w:shd w:val="clear"/>
          <w:lang w:val="en-US" w:eastAsia="zh-CN"/>
        </w:rPr>
        <w:t>株，乌桕</w:t>
      </w:r>
      <w:r>
        <w:rPr>
          <w:rFonts w:hint="eastAsia" w:cs="Times New Roman"/>
          <w:highlight w:val="none"/>
          <w:shd w:val="clear"/>
          <w:lang w:val="en-US" w:eastAsia="zh-CN"/>
        </w:rPr>
        <w:t>12108</w:t>
      </w:r>
      <w:r>
        <w:rPr>
          <w:rFonts w:hint="default" w:ascii="Times New Roman" w:hAnsi="Times New Roman" w:cs="Times New Roman"/>
          <w:highlight w:val="none"/>
          <w:shd w:val="clear"/>
          <w:lang w:val="en-US" w:eastAsia="zh-CN"/>
        </w:rPr>
        <w:t>株，</w:t>
      </w:r>
      <w:r>
        <w:rPr>
          <w:rFonts w:hint="eastAsia" w:cs="Times New Roman"/>
          <w:highlight w:val="none"/>
          <w:shd w:val="clear"/>
          <w:lang w:val="en-US" w:eastAsia="zh-CN"/>
        </w:rPr>
        <w:t>红叶石楠12542株，</w:t>
      </w:r>
      <w:r>
        <w:rPr>
          <w:rFonts w:hint="default" w:ascii="Times New Roman" w:hAnsi="Times New Roman" w:cs="Times New Roman"/>
          <w:highlight w:val="none"/>
          <w:shd w:val="clear"/>
          <w:lang w:val="en-US" w:eastAsia="zh-CN"/>
        </w:rPr>
        <w:t>龙眼</w:t>
      </w:r>
      <w:r>
        <w:rPr>
          <w:rFonts w:hint="eastAsia" w:cs="Times New Roman"/>
          <w:highlight w:val="none"/>
          <w:shd w:val="clear"/>
          <w:lang w:val="en-US" w:eastAsia="zh-CN"/>
        </w:rPr>
        <w:t>278</w:t>
      </w:r>
      <w:r>
        <w:rPr>
          <w:rFonts w:hint="default" w:ascii="Times New Roman" w:hAnsi="Times New Roman" w:cs="Times New Roman"/>
          <w:highlight w:val="none"/>
          <w:shd w:val="clear"/>
          <w:lang w:val="en-US" w:eastAsia="zh-CN"/>
        </w:rPr>
        <w:t>株</w:t>
      </w:r>
      <w:r>
        <w:rPr>
          <w:rFonts w:hint="eastAsia" w:cs="Times New Roman"/>
          <w:highlight w:val="none"/>
          <w:shd w:val="clear"/>
          <w:lang w:val="en-US" w:eastAsia="zh-CN"/>
        </w:rPr>
        <w:t>。</w:t>
      </w:r>
      <w:r>
        <w:rPr>
          <w:rFonts w:hint="default" w:ascii="Times New Roman" w:hAnsi="Times New Roman" w:cs="Times New Roman"/>
          <w:lang w:val="en-US" w:eastAsia="zh-CN"/>
        </w:rPr>
        <w:br w:type="page"/>
      </w:r>
    </w:p>
    <w:p w14:paraId="7E75E407">
      <w:pPr>
        <w:pStyle w:val="4"/>
        <w:bidi w:val="0"/>
        <w:rPr>
          <w:rFonts w:hint="default" w:ascii="Times New Roman" w:hAnsi="Times New Roman" w:cs="Times New Roman"/>
        </w:rPr>
      </w:pPr>
      <w:bookmarkStart w:id="427" w:name="_Toc23528"/>
      <w:bookmarkStart w:id="428" w:name="_Toc23180"/>
      <w:bookmarkStart w:id="429" w:name="_Toc25866"/>
      <w:bookmarkStart w:id="430" w:name="_Toc4877"/>
      <w:bookmarkStart w:id="431" w:name="_Toc24678"/>
      <w:r>
        <w:rPr>
          <w:rFonts w:hint="default" w:ascii="Times New Roman" w:hAnsi="Times New Roman" w:cs="Times New Roman"/>
          <w:lang w:val="en-US" w:eastAsia="zh-CN"/>
        </w:rPr>
        <w:t>第</w:t>
      </w:r>
      <w:r>
        <w:rPr>
          <w:rFonts w:hint="eastAsia" w:cs="Times New Roman"/>
          <w:lang w:val="en-US" w:eastAsia="zh-CN"/>
        </w:rPr>
        <w:t>八</w:t>
      </w:r>
      <w:r>
        <w:rPr>
          <w:rFonts w:hint="default" w:ascii="Times New Roman" w:hAnsi="Times New Roman" w:cs="Times New Roman"/>
          <w:lang w:val="en-US" w:eastAsia="zh-CN"/>
        </w:rPr>
        <w:t>章</w:t>
      </w:r>
      <w:r>
        <w:rPr>
          <w:rFonts w:hint="default" w:ascii="Times New Roman" w:hAnsi="Times New Roman" w:cs="Times New Roman"/>
        </w:rPr>
        <w:t xml:space="preserve"> 施工组织设计及进度安排</w:t>
      </w:r>
      <w:bookmarkEnd w:id="392"/>
      <w:bookmarkEnd w:id="404"/>
      <w:bookmarkEnd w:id="405"/>
      <w:bookmarkEnd w:id="406"/>
      <w:bookmarkEnd w:id="407"/>
      <w:bookmarkEnd w:id="408"/>
      <w:bookmarkEnd w:id="409"/>
      <w:bookmarkEnd w:id="410"/>
      <w:bookmarkEnd w:id="411"/>
      <w:bookmarkEnd w:id="427"/>
      <w:bookmarkEnd w:id="428"/>
      <w:bookmarkEnd w:id="429"/>
      <w:bookmarkEnd w:id="430"/>
      <w:bookmarkEnd w:id="431"/>
    </w:p>
    <w:p w14:paraId="2259A130">
      <w:pPr>
        <w:pStyle w:val="5"/>
        <w:pageBreakBefore w:val="0"/>
        <w:kinsoku/>
        <w:autoSpaceDE/>
        <w:autoSpaceDN/>
        <w:bidi w:val="0"/>
        <w:adjustRightInd/>
        <w:snapToGrid/>
        <w:jc w:val="both"/>
        <w:textAlignment w:val="auto"/>
        <w:rPr>
          <w:rFonts w:hint="default" w:ascii="Times New Roman" w:hAnsi="Times New Roman" w:cs="Times New Roman"/>
          <w:highlight w:val="none"/>
        </w:rPr>
      </w:pPr>
      <w:bookmarkStart w:id="432" w:name="_Toc14772"/>
      <w:bookmarkStart w:id="433" w:name="_Toc23429"/>
      <w:bookmarkStart w:id="434" w:name="_Toc29379"/>
      <w:bookmarkStart w:id="435" w:name="_Toc13111"/>
      <w:bookmarkStart w:id="436" w:name="_Toc29027"/>
      <w:bookmarkStart w:id="437" w:name="_Toc32477"/>
      <w:bookmarkStart w:id="438" w:name="_Toc26755"/>
      <w:bookmarkStart w:id="439" w:name="_Toc169"/>
      <w:bookmarkStart w:id="440" w:name="_Toc10245"/>
      <w:bookmarkStart w:id="441" w:name="_Toc17030"/>
      <w:bookmarkStart w:id="442" w:name="_Toc26721"/>
      <w:bookmarkStart w:id="443" w:name="_Toc297493390"/>
      <w:bookmarkStart w:id="444" w:name="_Toc20153"/>
      <w:bookmarkStart w:id="445" w:name="_Toc3511"/>
      <w:bookmarkStart w:id="446" w:name="_Toc28220"/>
      <w:bookmarkStart w:id="447" w:name="_Toc4391"/>
      <w:bookmarkStart w:id="448" w:name="_Toc15014"/>
      <w:r>
        <w:rPr>
          <w:rFonts w:hint="eastAsia" w:cs="Times New Roman"/>
          <w:highlight w:val="none"/>
          <w:lang w:val="en-US" w:eastAsia="zh-CN"/>
        </w:rPr>
        <w:t>8</w:t>
      </w:r>
      <w:r>
        <w:rPr>
          <w:rFonts w:hint="default" w:ascii="Times New Roman" w:hAnsi="Times New Roman" w:cs="Times New Roman"/>
          <w:highlight w:val="none"/>
          <w:lang w:val="en-US" w:eastAsia="zh-CN"/>
        </w:rPr>
        <w:t>.1</w:t>
      </w:r>
      <w:r>
        <w:rPr>
          <w:rFonts w:hint="default" w:ascii="Times New Roman" w:hAnsi="Times New Roman" w:cs="Times New Roman"/>
          <w:highlight w:val="none"/>
        </w:rPr>
        <w:t>施工组织设计</w:t>
      </w:r>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14:paraId="5E372732">
      <w:pPr>
        <w:ind w:firstLine="480"/>
        <w:rPr>
          <w:rFonts w:hint="default" w:ascii="Times New Roman" w:hAnsi="Times New Roman" w:cs="Times New Roman"/>
          <w:highlight w:val="none"/>
        </w:rPr>
      </w:pPr>
      <w:r>
        <w:rPr>
          <w:rFonts w:hint="default" w:ascii="Times New Roman" w:hAnsi="Times New Roman" w:cs="Times New Roman"/>
          <w:highlight w:val="none"/>
        </w:rPr>
        <w:t>由于该项目工程时间紧迫，为了能尽快、有效地组织施工队伍进场施工，确保工期，建议尽快确定项目施工单位，以保证按时按质完成本工程任务量。工程建设由业主组织造林专业队施工，并对项目建设进行全面的质量管理，协调工程相关村、农户关系，解决施工过程中可能出现的矛盾。</w:t>
      </w:r>
    </w:p>
    <w:p w14:paraId="04E78003">
      <w:pPr>
        <w:ind w:firstLine="480"/>
        <w:rPr>
          <w:rFonts w:hint="default" w:ascii="Times New Roman" w:hAnsi="Times New Roman" w:cs="Times New Roman"/>
          <w:highlight w:val="none"/>
        </w:rPr>
      </w:pPr>
      <w:r>
        <w:rPr>
          <w:rFonts w:hint="default" w:ascii="Times New Roman" w:hAnsi="Times New Roman" w:cs="Times New Roman"/>
          <w:highlight w:val="none"/>
        </w:rPr>
        <w:t>做好作业前工作。一是完善施工作业手续。抚育作业前，涉及林木采伐的应按照相关法律法规办理林木采伐许可证。并建立伐前公示制度，将抚育采伐单位、抚育采伐地点、抚育采伐面积、抚育采伐树种、抚育采伐量、抚育采伐期限等在抚育作业区域周边明确公示。二是施工单位应自备抚育工具，向施工单位提交抚育作业设计资料，签订相关抚育作业责任书等。</w:t>
      </w:r>
    </w:p>
    <w:p w14:paraId="23109A09">
      <w:pPr>
        <w:ind w:firstLine="480"/>
        <w:rPr>
          <w:rFonts w:hint="default" w:ascii="Times New Roman" w:hAnsi="Times New Roman" w:cs="Times New Roman"/>
          <w:highlight w:val="none"/>
        </w:rPr>
      </w:pPr>
      <w:r>
        <w:rPr>
          <w:rFonts w:hint="default" w:ascii="Times New Roman" w:hAnsi="Times New Roman" w:cs="Times New Roman"/>
          <w:highlight w:val="none"/>
        </w:rPr>
        <w:t>确定施工队伍。根据施工作业难度情况，</w:t>
      </w:r>
      <w:r>
        <w:rPr>
          <w:rFonts w:hint="eastAsia" w:cs="Times New Roman"/>
          <w:highlight w:val="none"/>
          <w:lang w:eastAsia="zh-CN"/>
        </w:rPr>
        <w:t>选择</w:t>
      </w:r>
      <w:r>
        <w:rPr>
          <w:rFonts w:hint="default" w:ascii="Times New Roman" w:hAnsi="Times New Roman" w:cs="Times New Roman"/>
          <w:highlight w:val="none"/>
        </w:rPr>
        <w:t>技术力量强、施工经验丰富的施工单位具体实施抚育作业，或通过招标方式择优选择施工单位。</w:t>
      </w:r>
    </w:p>
    <w:p w14:paraId="4EF20A82">
      <w:pPr>
        <w:ind w:firstLine="480"/>
        <w:rPr>
          <w:rFonts w:hint="default" w:ascii="Times New Roman" w:hAnsi="Times New Roman" w:cs="Times New Roman"/>
          <w:highlight w:val="none"/>
        </w:rPr>
      </w:pPr>
      <w:r>
        <w:rPr>
          <w:rFonts w:hint="default" w:ascii="Times New Roman" w:hAnsi="Times New Roman" w:cs="Times New Roman"/>
          <w:highlight w:val="none"/>
        </w:rPr>
        <w:t>加强技术培训。施工前，将施工人员集中在现场进行岗前抚育作业技术培训。培训内容包括抚育方式、技术要领、作业流程、质量标准、施工安</w:t>
      </w:r>
      <w:r>
        <w:rPr>
          <w:rFonts w:hint="eastAsia" w:cs="Times New Roman"/>
          <w:highlight w:val="none"/>
          <w:lang w:eastAsia="zh-CN"/>
        </w:rPr>
        <w:t>全和</w:t>
      </w:r>
      <w:r>
        <w:rPr>
          <w:rFonts w:hint="default" w:ascii="Times New Roman" w:hAnsi="Times New Roman" w:cs="Times New Roman"/>
          <w:highlight w:val="none"/>
        </w:rPr>
        <w:t>森林防火安全等，让每个施工人员熟悉掌握。对</w:t>
      </w:r>
      <w:r>
        <w:rPr>
          <w:rFonts w:hint="default" w:ascii="Times New Roman" w:hAnsi="Times New Roman" w:cs="Times New Roman"/>
          <w:highlight w:val="none"/>
          <w:lang w:val="en-US" w:eastAsia="zh-CN"/>
        </w:rPr>
        <w:t>珍稀</w:t>
      </w:r>
      <w:r>
        <w:rPr>
          <w:rFonts w:hint="default" w:ascii="Times New Roman" w:hAnsi="Times New Roman" w:cs="Times New Roman"/>
          <w:highlight w:val="none"/>
        </w:rPr>
        <w:t>动植物保护的宣传，技术人员现场指挥，选用一块地区进行示范操作。</w:t>
      </w:r>
    </w:p>
    <w:p w14:paraId="368A02C1">
      <w:pPr>
        <w:ind w:firstLine="480"/>
        <w:rPr>
          <w:rFonts w:hint="default" w:ascii="Times New Roman" w:hAnsi="Times New Roman" w:cs="Times New Roman"/>
          <w:highlight w:val="none"/>
        </w:rPr>
      </w:pPr>
      <w:r>
        <w:rPr>
          <w:rFonts w:hint="default" w:ascii="Times New Roman" w:hAnsi="Times New Roman" w:cs="Times New Roman"/>
          <w:highlight w:val="none"/>
        </w:rPr>
        <w:t>加强安全管理。一是加强安全防护管理，施工单位要配备专门安全监管人员，对安全生产和劳动安全实施</w:t>
      </w:r>
      <w:r>
        <w:rPr>
          <w:rFonts w:hint="eastAsia" w:cs="Times New Roman"/>
          <w:highlight w:val="none"/>
          <w:lang w:eastAsia="zh-CN"/>
        </w:rPr>
        <w:t>有效</w:t>
      </w:r>
      <w:r>
        <w:rPr>
          <w:rFonts w:hint="default" w:ascii="Times New Roman" w:hAnsi="Times New Roman" w:cs="Times New Roman"/>
          <w:highlight w:val="none"/>
        </w:rPr>
        <w:t>管理、监督和检查。二是加强劳动保护，施工</w:t>
      </w:r>
      <w:r>
        <w:rPr>
          <w:rFonts w:hint="eastAsia" w:cs="Times New Roman"/>
          <w:highlight w:val="none"/>
          <w:lang w:eastAsia="zh-CN"/>
        </w:rPr>
        <w:t>人员配备</w:t>
      </w:r>
      <w:r>
        <w:rPr>
          <w:rFonts w:hint="default" w:ascii="Times New Roman" w:hAnsi="Times New Roman" w:cs="Times New Roman"/>
          <w:highlight w:val="none"/>
        </w:rPr>
        <w:t>安全帽、防护手套、鞋、靴、护腿等必要的防护设备和作业点或作业点附近</w:t>
      </w:r>
      <w:r>
        <w:rPr>
          <w:rFonts w:hint="eastAsia" w:cs="Times New Roman"/>
          <w:highlight w:val="none"/>
          <w:lang w:eastAsia="zh-CN"/>
        </w:rPr>
        <w:t>应</w:t>
      </w:r>
      <w:r>
        <w:rPr>
          <w:rFonts w:hint="default" w:ascii="Times New Roman" w:hAnsi="Times New Roman" w:cs="Times New Roman"/>
          <w:highlight w:val="none"/>
        </w:rPr>
        <w:t>配备常用的急救药品和器具。三是加强作业区域森林防火、灭火教育，严格禁止野外用火和居住点的生活安全用火，以及抚育机具的安全保养。</w:t>
      </w:r>
    </w:p>
    <w:p w14:paraId="679884AC">
      <w:pPr>
        <w:ind w:firstLine="480"/>
        <w:rPr>
          <w:rFonts w:hint="default" w:ascii="Times New Roman" w:hAnsi="Times New Roman" w:cs="Times New Roman"/>
          <w:highlight w:val="none"/>
        </w:rPr>
      </w:pPr>
      <w:r>
        <w:rPr>
          <w:rFonts w:hint="default" w:ascii="Times New Roman" w:hAnsi="Times New Roman" w:cs="Times New Roman"/>
          <w:highlight w:val="none"/>
        </w:rPr>
        <w:t>落实监管机制。为保证森林抚育作业质量，施工前应建立由主管部门、抚育作业单位和施工单位人员在内的抚育施工作业管理机构，作业单位和施工单位要确定专门质量监督人员负责作业区的质量检查和安全生产等</w:t>
      </w:r>
      <w:r>
        <w:rPr>
          <w:rFonts w:hint="eastAsia" w:cs="Times New Roman"/>
          <w:highlight w:val="none"/>
          <w:lang w:eastAsia="zh-CN"/>
        </w:rPr>
        <w:t>日常</w:t>
      </w:r>
      <w:r>
        <w:rPr>
          <w:rFonts w:hint="default" w:ascii="Times New Roman" w:hAnsi="Times New Roman" w:cs="Times New Roman"/>
          <w:highlight w:val="none"/>
        </w:rPr>
        <w:t>监</w:t>
      </w:r>
      <w:r>
        <w:rPr>
          <w:rFonts w:hint="eastAsia" w:cs="Times New Roman"/>
          <w:highlight w:val="none"/>
          <w:lang w:eastAsia="zh-CN"/>
        </w:rPr>
        <w:t>督管</w:t>
      </w:r>
      <w:r>
        <w:rPr>
          <w:rFonts w:hint="default" w:ascii="Times New Roman" w:hAnsi="Times New Roman" w:cs="Times New Roman"/>
          <w:highlight w:val="none"/>
        </w:rPr>
        <w:t>理工作。</w:t>
      </w:r>
    </w:p>
    <w:p w14:paraId="61269D2A">
      <w:pPr>
        <w:ind w:firstLine="480"/>
        <w:rPr>
          <w:rFonts w:hint="default" w:ascii="Times New Roman" w:hAnsi="Times New Roman" w:cs="Times New Roman"/>
          <w:highlight w:val="none"/>
        </w:rPr>
      </w:pPr>
      <w:r>
        <w:rPr>
          <w:rFonts w:hint="default" w:ascii="Times New Roman" w:hAnsi="Times New Roman" w:cs="Times New Roman"/>
          <w:highlight w:val="none"/>
        </w:rPr>
        <w:t>做好病虫害防治工作。夏、秋季是病虫害的高发季节，因此，对病虫害的</w:t>
      </w:r>
      <w:r>
        <w:rPr>
          <w:rFonts w:hint="eastAsia" w:cs="Times New Roman"/>
          <w:highlight w:val="none"/>
          <w:lang w:eastAsia="zh-CN"/>
        </w:rPr>
        <w:t>防治</w:t>
      </w:r>
      <w:r>
        <w:rPr>
          <w:rFonts w:hint="default" w:ascii="Times New Roman" w:hAnsi="Times New Roman" w:cs="Times New Roman"/>
          <w:highlight w:val="none"/>
        </w:rPr>
        <w:t>工作</w:t>
      </w:r>
      <w:r>
        <w:rPr>
          <w:rFonts w:hint="eastAsia" w:cs="Times New Roman"/>
          <w:highlight w:val="none"/>
          <w:lang w:eastAsia="zh-CN"/>
        </w:rPr>
        <w:t>绝不</w:t>
      </w:r>
      <w:r>
        <w:rPr>
          <w:rFonts w:hint="default" w:ascii="Times New Roman" w:hAnsi="Times New Roman" w:cs="Times New Roman"/>
          <w:highlight w:val="none"/>
        </w:rPr>
        <w:t>掉以轻心。对苗木注意观察，及时发现、及时</w:t>
      </w:r>
      <w:r>
        <w:rPr>
          <w:rFonts w:hint="eastAsia" w:cs="Times New Roman"/>
          <w:highlight w:val="none"/>
          <w:lang w:eastAsia="zh-CN"/>
        </w:rPr>
        <w:t>防治</w:t>
      </w:r>
      <w:r>
        <w:rPr>
          <w:rFonts w:hint="default" w:ascii="Times New Roman" w:hAnsi="Times New Roman" w:cs="Times New Roman"/>
          <w:highlight w:val="none"/>
        </w:rPr>
        <w:t>，对症下药、把握用量，以提高防治效果。</w:t>
      </w:r>
    </w:p>
    <w:p w14:paraId="515E0B18">
      <w:pPr>
        <w:pStyle w:val="5"/>
        <w:pageBreakBefore w:val="0"/>
        <w:kinsoku/>
        <w:autoSpaceDE/>
        <w:autoSpaceDN/>
        <w:bidi w:val="0"/>
        <w:adjustRightInd/>
        <w:snapToGrid/>
        <w:jc w:val="both"/>
        <w:textAlignment w:val="auto"/>
        <w:rPr>
          <w:rFonts w:hint="default" w:ascii="Times New Roman" w:hAnsi="Times New Roman" w:eastAsia="方正楷体_GBK" w:cs="Times New Roman"/>
          <w:highlight w:val="none"/>
          <w:lang w:val="en-US" w:eastAsia="zh-CN"/>
        </w:rPr>
      </w:pPr>
      <w:bookmarkStart w:id="449" w:name="_Toc11627"/>
      <w:bookmarkStart w:id="450" w:name="_Toc5065"/>
      <w:bookmarkStart w:id="451" w:name="_Toc32417"/>
      <w:bookmarkStart w:id="452" w:name="_Toc27136"/>
      <w:bookmarkStart w:id="453" w:name="_Toc23856"/>
      <w:bookmarkStart w:id="454" w:name="_Toc17706"/>
      <w:bookmarkStart w:id="455" w:name="_Toc3412"/>
      <w:bookmarkStart w:id="456" w:name="_Toc22893"/>
      <w:bookmarkStart w:id="457" w:name="_Toc2635"/>
      <w:bookmarkStart w:id="458" w:name="_Toc11939"/>
      <w:bookmarkStart w:id="459" w:name="_Toc3213"/>
      <w:bookmarkStart w:id="460" w:name="_Toc9065"/>
      <w:bookmarkStart w:id="461" w:name="_Toc12598"/>
      <w:bookmarkStart w:id="462" w:name="_Toc24721"/>
      <w:r>
        <w:rPr>
          <w:rFonts w:hint="eastAsia" w:cs="Times New Roman"/>
          <w:highlight w:val="none"/>
          <w:lang w:val="en-US" w:eastAsia="zh-CN"/>
        </w:rPr>
        <w:t>8</w:t>
      </w:r>
      <w:r>
        <w:rPr>
          <w:rFonts w:hint="default" w:ascii="Times New Roman" w:hAnsi="Times New Roman" w:cs="Times New Roman"/>
          <w:highlight w:val="none"/>
        </w:rPr>
        <w:t>.2</w:t>
      </w:r>
      <w:bookmarkEnd w:id="449"/>
      <w:r>
        <w:rPr>
          <w:rFonts w:hint="default" w:ascii="Times New Roman" w:hAnsi="Times New Roman" w:cs="Times New Roman"/>
          <w:highlight w:val="none"/>
          <w:lang w:val="en-US" w:eastAsia="zh-CN"/>
        </w:rPr>
        <w:t>检查验收</w:t>
      </w:r>
      <w:bookmarkEnd w:id="450"/>
      <w:bookmarkEnd w:id="451"/>
      <w:bookmarkEnd w:id="452"/>
      <w:bookmarkEnd w:id="453"/>
      <w:bookmarkEnd w:id="454"/>
      <w:bookmarkEnd w:id="455"/>
      <w:bookmarkEnd w:id="456"/>
      <w:bookmarkEnd w:id="457"/>
      <w:bookmarkEnd w:id="458"/>
      <w:bookmarkEnd w:id="459"/>
      <w:bookmarkEnd w:id="460"/>
      <w:bookmarkEnd w:id="461"/>
      <w:bookmarkEnd w:id="462"/>
    </w:p>
    <w:p w14:paraId="1CC3128C">
      <w:pPr>
        <w:pStyle w:val="6"/>
        <w:bidi w:val="0"/>
        <w:rPr>
          <w:rFonts w:hint="default" w:ascii="Times New Roman" w:hAnsi="Times New Roman" w:cs="Times New Roman"/>
          <w:lang w:val="en-US" w:eastAsia="zh-CN"/>
        </w:rPr>
      </w:pPr>
      <w:r>
        <w:rPr>
          <w:rFonts w:hint="eastAsia" w:cs="Times New Roman"/>
          <w:lang w:val="en-US" w:eastAsia="zh-CN"/>
        </w:rPr>
        <w:t>8</w:t>
      </w:r>
      <w:r>
        <w:rPr>
          <w:rFonts w:hint="default" w:ascii="Times New Roman" w:hAnsi="Times New Roman" w:cs="Times New Roman"/>
          <w:lang w:val="en-US" w:eastAsia="zh-CN"/>
        </w:rPr>
        <w:t>.2.1 验收内容</w:t>
      </w:r>
    </w:p>
    <w:p w14:paraId="0964F127">
      <w:pPr>
        <w:ind w:firstLine="480"/>
        <w:rPr>
          <w:rFonts w:hint="default" w:ascii="Times New Roman" w:hAnsi="Times New Roman" w:cs="Times New Roman"/>
          <w:highlight w:val="none"/>
        </w:rPr>
      </w:pPr>
      <w:r>
        <w:rPr>
          <w:rFonts w:hint="default" w:ascii="Times New Roman" w:hAnsi="Times New Roman" w:cs="Times New Roman"/>
          <w:highlight w:val="none"/>
        </w:rPr>
        <w:t>验收内容主要包括作业设计范围、苗木补植株数、整地规格质量、苗木质量、抚育管理情况、施肥情况以及计算得出栽植率、造林成活率、苗木保存率等。</w:t>
      </w:r>
    </w:p>
    <w:p w14:paraId="77756470">
      <w:pPr>
        <w:pStyle w:val="6"/>
        <w:bidi w:val="0"/>
        <w:rPr>
          <w:rFonts w:hint="default" w:ascii="Times New Roman" w:hAnsi="Times New Roman" w:cs="Times New Roman"/>
          <w:lang w:val="en-US" w:eastAsia="zh-CN"/>
        </w:rPr>
      </w:pPr>
      <w:r>
        <w:rPr>
          <w:rFonts w:hint="eastAsia" w:cs="Times New Roman"/>
          <w:lang w:val="en-US" w:eastAsia="zh-CN"/>
        </w:rPr>
        <w:t>8</w:t>
      </w:r>
      <w:r>
        <w:rPr>
          <w:rFonts w:hint="default" w:ascii="Times New Roman" w:hAnsi="Times New Roman" w:cs="Times New Roman"/>
          <w:lang w:val="en-US" w:eastAsia="zh-CN"/>
        </w:rPr>
        <w:t>.2.2 验收标准</w:t>
      </w:r>
    </w:p>
    <w:p w14:paraId="5EFEAD8A">
      <w:pPr>
        <w:ind w:firstLine="480"/>
        <w:rPr>
          <w:rFonts w:hint="default" w:ascii="Times New Roman" w:hAnsi="Times New Roman" w:cs="Times New Roman"/>
          <w:highlight w:val="none"/>
          <w:lang w:val="en-US" w:eastAsia="zh-CN"/>
        </w:rPr>
      </w:pPr>
      <w:r>
        <w:rPr>
          <w:rFonts w:hint="default" w:ascii="Times New Roman" w:hAnsi="Times New Roman" w:cs="Times New Roman"/>
          <w:highlight w:val="none"/>
        </w:rPr>
        <w:t>整地栽植情况、苗木质量、抚育管理情况按设计标准验收：作业设计面积、栽植率需达到100%，造林成活率达到85%以上。竣工验收时，苗木株数保存率不低于80%。</w:t>
      </w:r>
    </w:p>
    <w:p w14:paraId="280DD3CD">
      <w:pPr>
        <w:pStyle w:val="6"/>
        <w:bidi w:val="0"/>
        <w:rPr>
          <w:rFonts w:hint="default" w:ascii="Times New Roman" w:hAnsi="Times New Roman" w:cs="Times New Roman"/>
          <w:lang w:val="en-US" w:eastAsia="zh-CN"/>
        </w:rPr>
      </w:pPr>
      <w:bookmarkStart w:id="463" w:name="_Toc24445"/>
      <w:r>
        <w:rPr>
          <w:rFonts w:hint="eastAsia" w:cs="Times New Roman"/>
          <w:lang w:val="en-US" w:eastAsia="zh-CN"/>
        </w:rPr>
        <w:t>8</w:t>
      </w:r>
      <w:r>
        <w:rPr>
          <w:rFonts w:hint="default" w:ascii="Times New Roman" w:hAnsi="Times New Roman" w:cs="Times New Roman"/>
          <w:lang w:val="en-US" w:eastAsia="zh-CN"/>
        </w:rPr>
        <w:t>.</w:t>
      </w:r>
      <w:bookmarkEnd w:id="463"/>
      <w:r>
        <w:rPr>
          <w:rFonts w:hint="default" w:ascii="Times New Roman" w:hAnsi="Times New Roman" w:cs="Times New Roman"/>
          <w:lang w:val="en-US" w:eastAsia="zh-CN"/>
        </w:rPr>
        <w:t>2.3 验收方式</w:t>
      </w:r>
    </w:p>
    <w:p w14:paraId="04AF368E">
      <w:pPr>
        <w:ind w:firstLine="480"/>
        <w:rPr>
          <w:rFonts w:hint="default" w:ascii="Times New Roman" w:hAnsi="Times New Roman" w:cs="Times New Roman"/>
          <w:highlight w:val="none"/>
        </w:rPr>
      </w:pPr>
      <w:r>
        <w:rPr>
          <w:rFonts w:hint="default" w:ascii="Times New Roman" w:hAnsi="Times New Roman" w:cs="Times New Roman"/>
          <w:highlight w:val="none"/>
        </w:rPr>
        <w:t>验收由建设单位自行组织聘请具有相应资质的第三方中间机构进行各阶段验收，即完工验收。</w:t>
      </w:r>
    </w:p>
    <w:p w14:paraId="0EF8AB61">
      <w:pPr>
        <w:pStyle w:val="5"/>
        <w:pageBreakBefore w:val="0"/>
        <w:kinsoku/>
        <w:autoSpaceDE/>
        <w:autoSpaceDN/>
        <w:bidi w:val="0"/>
        <w:adjustRightInd/>
        <w:snapToGrid/>
        <w:jc w:val="both"/>
        <w:textAlignment w:val="auto"/>
        <w:rPr>
          <w:rFonts w:hint="default" w:ascii="Times New Roman" w:hAnsi="Times New Roman" w:eastAsia="方正楷体_GBK" w:cs="Times New Roman"/>
          <w:highlight w:val="none"/>
          <w:lang w:val="en-US" w:eastAsia="zh-CN"/>
        </w:rPr>
      </w:pPr>
      <w:bookmarkStart w:id="464" w:name="_Toc24661"/>
      <w:bookmarkStart w:id="465" w:name="_Toc25168"/>
      <w:bookmarkStart w:id="466" w:name="_Toc20592"/>
      <w:bookmarkStart w:id="467" w:name="_Toc23164"/>
      <w:bookmarkStart w:id="468" w:name="_Toc24320"/>
      <w:bookmarkStart w:id="469" w:name="_Toc2564"/>
      <w:bookmarkStart w:id="470" w:name="_Toc27748"/>
      <w:bookmarkStart w:id="471" w:name="_Toc20556"/>
      <w:bookmarkStart w:id="472" w:name="_Toc16582"/>
      <w:bookmarkStart w:id="473" w:name="_Toc20665"/>
      <w:bookmarkStart w:id="474" w:name="_Toc24290"/>
      <w:bookmarkStart w:id="475" w:name="_Toc14183"/>
      <w:bookmarkStart w:id="476" w:name="_Toc3079"/>
      <w:bookmarkStart w:id="477" w:name="_Toc12812"/>
      <w:r>
        <w:rPr>
          <w:rFonts w:hint="eastAsia" w:cs="Times New Roman"/>
          <w:highlight w:val="none"/>
          <w:lang w:val="en-US" w:eastAsia="zh-CN"/>
        </w:rPr>
        <w:t>8</w:t>
      </w:r>
      <w:r>
        <w:rPr>
          <w:rFonts w:hint="default" w:ascii="Times New Roman" w:hAnsi="Times New Roman" w:cs="Times New Roman"/>
          <w:highlight w:val="none"/>
        </w:rPr>
        <w:t>.</w:t>
      </w:r>
      <w:bookmarkEnd w:id="464"/>
      <w:r>
        <w:rPr>
          <w:rFonts w:hint="default" w:ascii="Times New Roman" w:hAnsi="Times New Roman" w:cs="Times New Roman"/>
          <w:highlight w:val="none"/>
          <w:lang w:val="en-US" w:eastAsia="zh-CN"/>
        </w:rPr>
        <w:t>3进度安排</w:t>
      </w:r>
      <w:bookmarkEnd w:id="465"/>
      <w:bookmarkEnd w:id="466"/>
      <w:bookmarkEnd w:id="467"/>
      <w:bookmarkEnd w:id="468"/>
      <w:bookmarkEnd w:id="469"/>
      <w:bookmarkEnd w:id="470"/>
      <w:bookmarkEnd w:id="471"/>
      <w:bookmarkEnd w:id="472"/>
      <w:bookmarkEnd w:id="473"/>
      <w:bookmarkEnd w:id="474"/>
      <w:bookmarkEnd w:id="475"/>
      <w:bookmarkEnd w:id="476"/>
      <w:bookmarkEnd w:id="477"/>
    </w:p>
    <w:p w14:paraId="55380971">
      <w:pPr>
        <w:ind w:firstLine="480"/>
        <w:rPr>
          <w:rFonts w:hint="default" w:ascii="Times New Roman" w:hAnsi="Times New Roman" w:cs="Times New Roman"/>
          <w:highlight w:val="none"/>
        </w:rPr>
      </w:pPr>
      <w:r>
        <w:rPr>
          <w:rFonts w:hint="default" w:ascii="Times New Roman" w:hAnsi="Times New Roman" w:cs="Times New Roman"/>
          <w:highlight w:val="none"/>
        </w:rPr>
        <w:t>2025年</w:t>
      </w:r>
      <w:r>
        <w:rPr>
          <w:rFonts w:hint="default" w:ascii="Times New Roman" w:hAnsi="Times New Roman" w:cs="Times New Roman"/>
          <w:highlight w:val="none"/>
          <w:lang w:val="en-US" w:eastAsia="zh-CN"/>
        </w:rPr>
        <w:t>5</w:t>
      </w:r>
      <w:r>
        <w:rPr>
          <w:rFonts w:hint="default" w:ascii="Times New Roman" w:hAnsi="Times New Roman" w:cs="Times New Roman"/>
          <w:highlight w:val="none"/>
        </w:rPr>
        <w:t>月</w:t>
      </w:r>
      <w:r>
        <w:rPr>
          <w:rFonts w:hint="eastAsia" w:cs="Times New Roman"/>
          <w:highlight w:val="none"/>
          <w:lang w:eastAsia="zh-CN"/>
        </w:rPr>
        <w:t>—</w:t>
      </w:r>
      <w:r>
        <w:rPr>
          <w:rFonts w:hint="eastAsia" w:cs="Times New Roman"/>
          <w:highlight w:val="none"/>
          <w:lang w:val="en-US" w:eastAsia="zh-CN"/>
        </w:rPr>
        <w:t>7</w:t>
      </w:r>
      <w:r>
        <w:rPr>
          <w:rFonts w:hint="default" w:ascii="Times New Roman" w:hAnsi="Times New Roman" w:cs="Times New Roman"/>
          <w:highlight w:val="none"/>
          <w:lang w:val="en-US" w:eastAsia="zh-CN"/>
        </w:rPr>
        <w:t>月</w:t>
      </w:r>
      <w:r>
        <w:rPr>
          <w:rFonts w:hint="default" w:ascii="Times New Roman" w:hAnsi="Times New Roman" w:cs="Times New Roman"/>
          <w:highlight w:val="none"/>
        </w:rPr>
        <w:t>，开展作业设计；</w:t>
      </w:r>
    </w:p>
    <w:p w14:paraId="083DA301">
      <w:pPr>
        <w:ind w:firstLine="480"/>
        <w:rPr>
          <w:rFonts w:hint="default" w:ascii="Times New Roman" w:hAnsi="Times New Roman" w:cs="Times New Roman"/>
          <w:highlight w:val="none"/>
        </w:rPr>
      </w:pPr>
      <w:r>
        <w:rPr>
          <w:rFonts w:hint="default" w:ascii="Times New Roman" w:hAnsi="Times New Roman" w:cs="Times New Roman"/>
          <w:highlight w:val="none"/>
        </w:rPr>
        <w:t>2025年</w:t>
      </w:r>
      <w:r>
        <w:rPr>
          <w:rFonts w:hint="eastAsia" w:cs="Times New Roman"/>
          <w:highlight w:val="none"/>
          <w:lang w:val="en-US" w:eastAsia="zh-CN"/>
        </w:rPr>
        <w:t>7</w:t>
      </w:r>
      <w:r>
        <w:rPr>
          <w:rFonts w:hint="default" w:ascii="Times New Roman" w:hAnsi="Times New Roman" w:cs="Times New Roman"/>
          <w:highlight w:val="none"/>
        </w:rPr>
        <w:t>月</w:t>
      </w:r>
      <w:r>
        <w:rPr>
          <w:rFonts w:hint="eastAsia" w:cs="Times New Roman"/>
          <w:highlight w:val="none"/>
          <w:lang w:eastAsia="zh-CN"/>
        </w:rPr>
        <w:t>—</w:t>
      </w:r>
      <w:r>
        <w:rPr>
          <w:rFonts w:hint="eastAsia" w:cs="Times New Roman"/>
          <w:highlight w:val="none"/>
          <w:lang w:val="en-US" w:eastAsia="zh-CN"/>
        </w:rPr>
        <w:t>9</w:t>
      </w:r>
      <w:r>
        <w:rPr>
          <w:rFonts w:hint="default" w:ascii="Times New Roman" w:hAnsi="Times New Roman" w:cs="Times New Roman"/>
          <w:highlight w:val="none"/>
        </w:rPr>
        <w:t>月，开展项目施工招投标，落实实施单位；</w:t>
      </w:r>
    </w:p>
    <w:p w14:paraId="548553F9">
      <w:pPr>
        <w:ind w:firstLine="480"/>
        <w:rPr>
          <w:rFonts w:hint="default" w:ascii="Times New Roman" w:hAnsi="Times New Roman" w:cs="Times New Roman"/>
          <w:highlight w:val="none"/>
        </w:rPr>
      </w:pPr>
      <w:r>
        <w:rPr>
          <w:rFonts w:hint="default" w:ascii="Times New Roman" w:hAnsi="Times New Roman" w:cs="Times New Roman"/>
          <w:highlight w:val="none"/>
        </w:rPr>
        <w:t>202</w:t>
      </w:r>
      <w:r>
        <w:rPr>
          <w:rFonts w:hint="eastAsia" w:cs="Times New Roman"/>
          <w:highlight w:val="none"/>
          <w:lang w:val="en-US" w:eastAsia="zh-CN"/>
        </w:rPr>
        <w:t>5</w:t>
      </w:r>
      <w:r>
        <w:rPr>
          <w:rFonts w:hint="default" w:ascii="Times New Roman" w:hAnsi="Times New Roman" w:cs="Times New Roman"/>
          <w:highlight w:val="none"/>
        </w:rPr>
        <w:t>年</w:t>
      </w:r>
      <w:r>
        <w:rPr>
          <w:rFonts w:hint="eastAsia" w:cs="Times New Roman"/>
          <w:highlight w:val="none"/>
          <w:lang w:val="en-US" w:eastAsia="zh-CN"/>
        </w:rPr>
        <w:t>9</w:t>
      </w:r>
      <w:r>
        <w:rPr>
          <w:rFonts w:hint="default" w:ascii="Times New Roman" w:hAnsi="Times New Roman" w:cs="Times New Roman"/>
          <w:highlight w:val="none"/>
        </w:rPr>
        <w:t>月</w:t>
      </w:r>
      <w:r>
        <w:rPr>
          <w:rFonts w:hint="eastAsia" w:cs="Times New Roman"/>
          <w:highlight w:val="none"/>
          <w:lang w:eastAsia="zh-CN"/>
        </w:rPr>
        <w:t>—</w:t>
      </w:r>
      <w:r>
        <w:rPr>
          <w:rFonts w:hint="eastAsia" w:cs="Times New Roman"/>
          <w:highlight w:val="none"/>
          <w:lang w:val="en-US" w:eastAsia="zh-CN"/>
        </w:rPr>
        <w:t>2026年4</w:t>
      </w:r>
      <w:r>
        <w:rPr>
          <w:rFonts w:hint="default" w:ascii="Times New Roman" w:hAnsi="Times New Roman" w:cs="Times New Roman"/>
          <w:highlight w:val="none"/>
        </w:rPr>
        <w:t>月，全面开展该工程的实施工作；</w:t>
      </w:r>
    </w:p>
    <w:p w14:paraId="4783C08C">
      <w:pPr>
        <w:ind w:firstLine="480"/>
        <w:rPr>
          <w:rFonts w:hint="default" w:ascii="Times New Roman" w:hAnsi="Times New Roman" w:cs="Times New Roman"/>
          <w:highlight w:val="none"/>
        </w:rPr>
      </w:pPr>
      <w:r>
        <w:rPr>
          <w:rFonts w:hint="default" w:ascii="Times New Roman" w:hAnsi="Times New Roman" w:cs="Times New Roman"/>
          <w:highlight w:val="none"/>
        </w:rPr>
        <w:t>202</w:t>
      </w:r>
      <w:r>
        <w:rPr>
          <w:rFonts w:hint="eastAsia" w:cs="Times New Roman"/>
          <w:highlight w:val="none"/>
          <w:lang w:val="en-US" w:eastAsia="zh-CN"/>
        </w:rPr>
        <w:t>6</w:t>
      </w:r>
      <w:r>
        <w:rPr>
          <w:rFonts w:hint="default" w:ascii="Times New Roman" w:hAnsi="Times New Roman" w:cs="Times New Roman"/>
          <w:highlight w:val="none"/>
        </w:rPr>
        <w:t>年</w:t>
      </w:r>
      <w:r>
        <w:rPr>
          <w:rFonts w:hint="eastAsia" w:cs="Times New Roman"/>
          <w:highlight w:val="none"/>
          <w:lang w:val="en-US" w:eastAsia="zh-CN"/>
        </w:rPr>
        <w:t>6</w:t>
      </w:r>
      <w:r>
        <w:rPr>
          <w:rFonts w:hint="default" w:ascii="Times New Roman" w:hAnsi="Times New Roman" w:cs="Times New Roman"/>
          <w:highlight w:val="none"/>
        </w:rPr>
        <w:t>月底前，全面完成任务；</w:t>
      </w:r>
    </w:p>
    <w:p w14:paraId="0D28EBB7">
      <w:pPr>
        <w:pageBreakBefore w:val="0"/>
        <w:kinsoku/>
        <w:autoSpaceDE/>
        <w:autoSpaceDN/>
        <w:bidi w:val="0"/>
        <w:adjustRightInd/>
        <w:snapToGrid/>
        <w:ind w:firstLine="560" w:firstLineChars="200"/>
        <w:textAlignment w:val="auto"/>
        <w:rPr>
          <w:rFonts w:hint="default" w:ascii="Times New Roman" w:hAnsi="Times New Roman" w:cs="Times New Roman"/>
          <w:highlight w:val="none"/>
        </w:rPr>
      </w:pPr>
      <w:r>
        <w:rPr>
          <w:rFonts w:hint="default" w:ascii="Times New Roman" w:hAnsi="Times New Roman" w:cs="Times New Roman"/>
          <w:highlight w:val="none"/>
        </w:rPr>
        <w:t>202</w:t>
      </w:r>
      <w:r>
        <w:rPr>
          <w:rFonts w:hint="eastAsia" w:cs="Times New Roman"/>
          <w:highlight w:val="none"/>
          <w:lang w:val="en-US" w:eastAsia="zh-CN"/>
        </w:rPr>
        <w:t>6</w:t>
      </w:r>
      <w:r>
        <w:rPr>
          <w:rFonts w:hint="default" w:ascii="Times New Roman" w:hAnsi="Times New Roman" w:cs="Times New Roman"/>
          <w:highlight w:val="none"/>
        </w:rPr>
        <w:t>年</w:t>
      </w:r>
      <w:r>
        <w:rPr>
          <w:rFonts w:hint="eastAsia" w:cs="Times New Roman"/>
          <w:highlight w:val="none"/>
          <w:lang w:val="en-US" w:eastAsia="zh-CN"/>
        </w:rPr>
        <w:t>6</w:t>
      </w:r>
      <w:r>
        <w:rPr>
          <w:rFonts w:hint="default" w:ascii="Times New Roman" w:hAnsi="Times New Roman" w:cs="Times New Roman"/>
          <w:highlight w:val="none"/>
        </w:rPr>
        <w:t>月</w:t>
      </w:r>
      <w:r>
        <w:rPr>
          <w:rFonts w:hint="eastAsia" w:cs="Times New Roman"/>
          <w:highlight w:val="none"/>
          <w:lang w:eastAsia="zh-CN"/>
        </w:rPr>
        <w:t>—</w:t>
      </w:r>
      <w:r>
        <w:rPr>
          <w:rFonts w:hint="default" w:ascii="Times New Roman" w:hAnsi="Times New Roman" w:cs="Times New Roman"/>
          <w:highlight w:val="none"/>
        </w:rPr>
        <w:t>202</w:t>
      </w:r>
      <w:r>
        <w:rPr>
          <w:rFonts w:hint="eastAsia" w:cs="Times New Roman"/>
          <w:highlight w:val="none"/>
          <w:lang w:val="en-US" w:eastAsia="zh-CN"/>
        </w:rPr>
        <w:t>8</w:t>
      </w:r>
      <w:r>
        <w:rPr>
          <w:rFonts w:hint="default" w:ascii="Times New Roman" w:hAnsi="Times New Roman" w:cs="Times New Roman"/>
          <w:highlight w:val="none"/>
        </w:rPr>
        <w:t>年</w:t>
      </w:r>
      <w:r>
        <w:rPr>
          <w:rFonts w:hint="eastAsia" w:cs="Times New Roman"/>
          <w:highlight w:val="none"/>
          <w:lang w:val="en-US" w:eastAsia="zh-CN"/>
        </w:rPr>
        <w:t>6</w:t>
      </w:r>
      <w:r>
        <w:rPr>
          <w:rFonts w:hint="default" w:ascii="Times New Roman" w:hAnsi="Times New Roman" w:cs="Times New Roman"/>
          <w:highlight w:val="none"/>
        </w:rPr>
        <w:t>月，抚育管理期并竣工验收。</w:t>
      </w:r>
    </w:p>
    <w:p w14:paraId="2C4C1422">
      <w:pPr>
        <w:pStyle w:val="5"/>
        <w:pageBreakBefore w:val="0"/>
        <w:kinsoku/>
        <w:autoSpaceDE/>
        <w:autoSpaceDN/>
        <w:bidi w:val="0"/>
        <w:adjustRightInd/>
        <w:snapToGrid/>
        <w:jc w:val="both"/>
        <w:textAlignment w:val="auto"/>
        <w:rPr>
          <w:rFonts w:hint="default" w:ascii="Times New Roman" w:hAnsi="Times New Roman" w:cs="Times New Roman"/>
          <w:highlight w:val="none"/>
          <w:lang w:val="en-US" w:eastAsia="zh-CN"/>
        </w:rPr>
      </w:pPr>
      <w:bookmarkStart w:id="478" w:name="_Toc9940"/>
      <w:bookmarkStart w:id="479" w:name="_Toc25544"/>
      <w:bookmarkStart w:id="480" w:name="_Toc21749"/>
      <w:bookmarkStart w:id="481" w:name="_Toc15682"/>
      <w:bookmarkStart w:id="482" w:name="_Toc6877"/>
      <w:bookmarkStart w:id="483" w:name="_Toc6297"/>
      <w:bookmarkStart w:id="484" w:name="_Toc5785"/>
      <w:bookmarkStart w:id="485" w:name="_Toc991"/>
      <w:bookmarkStart w:id="486" w:name="_Toc18442"/>
      <w:bookmarkStart w:id="487" w:name="_Toc30310"/>
      <w:bookmarkStart w:id="488" w:name="_Toc28392"/>
      <w:bookmarkStart w:id="489" w:name="_Toc23615"/>
      <w:bookmarkStart w:id="490" w:name="_Toc16211"/>
      <w:bookmarkStart w:id="491" w:name="_Toc22610"/>
      <w:r>
        <w:rPr>
          <w:rFonts w:hint="eastAsia" w:cs="Times New Roman"/>
          <w:highlight w:val="none"/>
          <w:lang w:val="en-US" w:eastAsia="zh-CN"/>
        </w:rPr>
        <w:t>8</w:t>
      </w:r>
      <w:r>
        <w:rPr>
          <w:rFonts w:hint="default" w:ascii="Times New Roman" w:hAnsi="Times New Roman" w:cs="Times New Roman"/>
          <w:highlight w:val="none"/>
        </w:rPr>
        <w:t>.</w:t>
      </w:r>
      <w:r>
        <w:rPr>
          <w:rFonts w:hint="default" w:ascii="Times New Roman" w:hAnsi="Times New Roman" w:cs="Times New Roman"/>
          <w:highlight w:val="none"/>
          <w:lang w:val="en-US" w:eastAsia="zh-CN"/>
        </w:rPr>
        <w:t>4</w:t>
      </w:r>
      <w:bookmarkEnd w:id="478"/>
      <w:r>
        <w:rPr>
          <w:rFonts w:hint="default" w:ascii="Times New Roman" w:hAnsi="Times New Roman" w:cs="Times New Roman"/>
          <w:highlight w:val="none"/>
          <w:lang w:val="en-US" w:eastAsia="zh-CN"/>
        </w:rPr>
        <w:t>安全设计</w:t>
      </w:r>
      <w:bookmarkEnd w:id="479"/>
      <w:bookmarkEnd w:id="480"/>
      <w:bookmarkEnd w:id="481"/>
      <w:bookmarkEnd w:id="482"/>
      <w:bookmarkEnd w:id="483"/>
      <w:bookmarkEnd w:id="484"/>
      <w:bookmarkEnd w:id="485"/>
      <w:bookmarkEnd w:id="486"/>
      <w:bookmarkEnd w:id="487"/>
      <w:bookmarkEnd w:id="488"/>
      <w:bookmarkEnd w:id="489"/>
      <w:bookmarkEnd w:id="490"/>
      <w:bookmarkEnd w:id="491"/>
    </w:p>
    <w:p w14:paraId="7AE4FDAA">
      <w:pPr>
        <w:pStyle w:val="6"/>
        <w:bidi w:val="0"/>
        <w:rPr>
          <w:rFonts w:hint="default" w:ascii="Times New Roman" w:hAnsi="Times New Roman" w:cs="Times New Roman"/>
          <w:lang w:val="en-US" w:eastAsia="zh-CN"/>
        </w:rPr>
      </w:pPr>
      <w:r>
        <w:rPr>
          <w:rFonts w:hint="eastAsia" w:cs="Times New Roman"/>
          <w:lang w:val="en-US" w:eastAsia="zh-CN"/>
        </w:rPr>
        <w:t>8</w:t>
      </w:r>
      <w:r>
        <w:rPr>
          <w:rFonts w:hint="default" w:ascii="Times New Roman" w:hAnsi="Times New Roman" w:cs="Times New Roman"/>
          <w:lang w:val="en-US" w:eastAsia="zh-CN"/>
        </w:rPr>
        <w:t>.4.1施工人员安全设计</w:t>
      </w:r>
    </w:p>
    <w:p w14:paraId="7EBBBFAA">
      <w:pPr>
        <w:ind w:firstLine="480"/>
        <w:rPr>
          <w:rFonts w:hint="default" w:ascii="Times New Roman" w:hAnsi="Times New Roman" w:cs="Times New Roman"/>
          <w:highlight w:val="none"/>
        </w:rPr>
      </w:pPr>
      <w:r>
        <w:rPr>
          <w:rFonts w:hint="default" w:ascii="Times New Roman" w:hAnsi="Times New Roman" w:cs="Times New Roman"/>
          <w:highlight w:val="none"/>
        </w:rPr>
        <w:t>要对每一个人员进行安全教育，增强每个人员的安全生产意识和安全防范知识，做好经常性用火用电安全教育和安全基础知识的培训。在每一个班组设立一个安全监督员，负责各班组的安全生产的督促、检查。在每一个施工地作业前，要对作业区内易垮、滑落的地段进行排险，降低安全隐患。</w:t>
      </w:r>
    </w:p>
    <w:p w14:paraId="03B4E61B">
      <w:pPr>
        <w:ind w:firstLine="480"/>
        <w:rPr>
          <w:rFonts w:hint="default" w:ascii="Times New Roman" w:hAnsi="Times New Roman" w:cs="Times New Roman"/>
          <w:highlight w:val="none"/>
        </w:rPr>
      </w:pPr>
      <w:r>
        <w:rPr>
          <w:rFonts w:hint="default" w:ascii="Times New Roman" w:hAnsi="Times New Roman" w:cs="Times New Roman"/>
          <w:highlight w:val="none"/>
        </w:rPr>
        <w:t>（1）施工单位应为作业人员提供安全、健康的工作环境，不应超时作业；</w:t>
      </w:r>
    </w:p>
    <w:p w14:paraId="4DEC4B56">
      <w:pPr>
        <w:ind w:firstLine="480"/>
        <w:rPr>
          <w:rFonts w:hint="default" w:ascii="Times New Roman" w:hAnsi="Times New Roman" w:cs="Times New Roman"/>
          <w:highlight w:val="none"/>
        </w:rPr>
      </w:pPr>
      <w:r>
        <w:rPr>
          <w:rFonts w:hint="default" w:ascii="Times New Roman" w:hAnsi="Times New Roman" w:cs="Times New Roman"/>
          <w:highlight w:val="none"/>
        </w:rPr>
        <w:t>（2）应为作业人员提供足够的、符合饮用标准的生活用水；</w:t>
      </w:r>
    </w:p>
    <w:p w14:paraId="7D12FE8D">
      <w:pPr>
        <w:ind w:firstLine="480"/>
        <w:rPr>
          <w:rFonts w:hint="default" w:ascii="Times New Roman" w:hAnsi="Times New Roman" w:cs="Times New Roman"/>
          <w:highlight w:val="none"/>
        </w:rPr>
      </w:pPr>
      <w:r>
        <w:rPr>
          <w:rFonts w:hint="default" w:ascii="Times New Roman" w:hAnsi="Times New Roman" w:cs="Times New Roman"/>
          <w:highlight w:val="none"/>
        </w:rPr>
        <w:t>（3）作业人员应掌握常见的预防、急救、自救方法（如流血、昏厥、蛇咬伤等）；</w:t>
      </w:r>
    </w:p>
    <w:p w14:paraId="5CBC5F08">
      <w:pPr>
        <w:ind w:firstLine="480"/>
        <w:rPr>
          <w:rFonts w:hint="default" w:ascii="Times New Roman" w:hAnsi="Times New Roman" w:cs="Times New Roman"/>
          <w:highlight w:val="none"/>
        </w:rPr>
      </w:pPr>
      <w:r>
        <w:rPr>
          <w:rFonts w:hint="default" w:ascii="Times New Roman" w:hAnsi="Times New Roman" w:cs="Times New Roman"/>
          <w:highlight w:val="none"/>
        </w:rPr>
        <w:t>（4）作业点或作业点附近应有常用的急救药品和器具。</w:t>
      </w:r>
    </w:p>
    <w:p w14:paraId="44059535">
      <w:pPr>
        <w:pStyle w:val="6"/>
        <w:bidi w:val="0"/>
        <w:rPr>
          <w:rFonts w:hint="default" w:ascii="Times New Roman" w:hAnsi="Times New Roman" w:cs="Times New Roman"/>
          <w:lang w:val="en-US" w:eastAsia="zh-CN"/>
        </w:rPr>
      </w:pPr>
      <w:r>
        <w:rPr>
          <w:rFonts w:hint="eastAsia" w:cs="Times New Roman"/>
          <w:lang w:val="en-US" w:eastAsia="zh-CN"/>
        </w:rPr>
        <w:t>8</w:t>
      </w:r>
      <w:r>
        <w:rPr>
          <w:rFonts w:hint="default" w:ascii="Times New Roman" w:hAnsi="Times New Roman" w:cs="Times New Roman"/>
          <w:lang w:val="en-US" w:eastAsia="zh-CN"/>
        </w:rPr>
        <w:t>.4.2森林防火</w:t>
      </w:r>
    </w:p>
    <w:p w14:paraId="5534E37F">
      <w:pPr>
        <w:ind w:firstLine="480"/>
        <w:rPr>
          <w:rFonts w:hint="default" w:ascii="Times New Roman" w:hAnsi="Times New Roman" w:cs="Times New Roman"/>
          <w:highlight w:val="none"/>
        </w:rPr>
      </w:pPr>
      <w:r>
        <w:rPr>
          <w:rFonts w:hint="default" w:ascii="Times New Roman" w:hAnsi="Times New Roman" w:cs="Times New Roman"/>
          <w:highlight w:val="none"/>
        </w:rPr>
        <w:t>切实贯彻执行</w:t>
      </w:r>
      <w:r>
        <w:rPr>
          <w:rFonts w:hint="eastAsia" w:cs="Times New Roman"/>
          <w:highlight w:val="none"/>
          <w:lang w:eastAsia="zh-CN"/>
        </w:rPr>
        <w:t>“</w:t>
      </w:r>
      <w:r>
        <w:rPr>
          <w:rFonts w:hint="default" w:ascii="Times New Roman" w:hAnsi="Times New Roman" w:cs="Times New Roman"/>
          <w:highlight w:val="none"/>
        </w:rPr>
        <w:t>预防为主、积极消灭</w:t>
      </w:r>
      <w:r>
        <w:rPr>
          <w:rFonts w:hint="eastAsia" w:cs="Times New Roman"/>
          <w:highlight w:val="none"/>
          <w:lang w:eastAsia="zh-CN"/>
        </w:rPr>
        <w:t>”</w:t>
      </w:r>
      <w:r>
        <w:rPr>
          <w:rFonts w:hint="default" w:ascii="Times New Roman" w:hAnsi="Times New Roman" w:cs="Times New Roman"/>
          <w:highlight w:val="none"/>
        </w:rPr>
        <w:t>的原则，严格管好</w:t>
      </w:r>
      <w:r>
        <w:rPr>
          <w:rFonts w:hint="eastAsia" w:cs="Times New Roman"/>
          <w:highlight w:val="none"/>
          <w:lang w:eastAsia="zh-CN"/>
        </w:rPr>
        <w:t>“</w:t>
      </w:r>
      <w:r>
        <w:rPr>
          <w:rFonts w:hint="default" w:ascii="Times New Roman" w:hAnsi="Times New Roman" w:cs="Times New Roman"/>
          <w:highlight w:val="none"/>
        </w:rPr>
        <w:t>源头</w:t>
      </w:r>
      <w:r>
        <w:rPr>
          <w:rFonts w:hint="eastAsia" w:cs="Times New Roman"/>
          <w:highlight w:val="none"/>
          <w:lang w:eastAsia="zh-CN"/>
        </w:rPr>
        <w:t>”</w:t>
      </w:r>
      <w:r>
        <w:rPr>
          <w:rFonts w:hint="default" w:ascii="Times New Roman" w:hAnsi="Times New Roman" w:cs="Times New Roman"/>
          <w:highlight w:val="none"/>
        </w:rPr>
        <w:t>，大力宣传《</w:t>
      </w:r>
      <w:r>
        <w:rPr>
          <w:rFonts w:hint="eastAsia" w:cs="Times New Roman"/>
          <w:highlight w:val="none"/>
          <w:lang w:eastAsia="zh-CN"/>
        </w:rPr>
        <w:t>中华人民共和国森林法</w:t>
      </w:r>
      <w:r>
        <w:rPr>
          <w:rFonts w:hint="default" w:ascii="Times New Roman" w:hAnsi="Times New Roman" w:cs="Times New Roman"/>
          <w:highlight w:val="none"/>
        </w:rPr>
        <w:t>》和护林防火知识，提高防火意识并增强森林防、扑火灾的能力。</w:t>
      </w:r>
    </w:p>
    <w:p w14:paraId="6908651D">
      <w:pPr>
        <w:ind w:firstLine="480"/>
        <w:rPr>
          <w:rFonts w:hint="default" w:ascii="Times New Roman" w:hAnsi="Times New Roman" w:cs="Times New Roman"/>
          <w:highlight w:val="none"/>
        </w:rPr>
      </w:pPr>
      <w:r>
        <w:rPr>
          <w:rFonts w:hint="default" w:ascii="Times New Roman" w:hAnsi="Times New Roman" w:cs="Times New Roman"/>
          <w:highlight w:val="none"/>
        </w:rPr>
        <w:t>作业区防火：在作业区内严禁用火严禁吸烟，如遇特殊情况应用火时，应清理出场地，火源内不应有任何可燃物质，作业人员离开火源时，应彻底将火熄灭。</w:t>
      </w:r>
    </w:p>
    <w:p w14:paraId="634721BB">
      <w:pPr>
        <w:ind w:firstLine="480"/>
        <w:rPr>
          <w:rFonts w:hint="default" w:ascii="Times New Roman" w:hAnsi="Times New Roman" w:cs="Times New Roman"/>
          <w:highlight w:val="none"/>
        </w:rPr>
      </w:pPr>
      <w:r>
        <w:rPr>
          <w:rFonts w:hint="default" w:ascii="Times New Roman" w:hAnsi="Times New Roman" w:cs="Times New Roman"/>
          <w:highlight w:val="none"/>
        </w:rPr>
        <w:t>机械设备防火：清除机械设备表面油污，以防高温或遇明火而引起火灾，机械加油时，应确保周边无可燃物质，对机械的排气、点火或产生高温的系统，应安装防火装置或采取防火措施，一旦发生火情，采取必要的灭火措施，并向有关部门报告，处理火情时，应对火情进行危险性估计，以保证人身安全。</w:t>
      </w:r>
    </w:p>
    <w:p w14:paraId="768274AB">
      <w:pPr>
        <w:rPr>
          <w:rFonts w:hint="default" w:ascii="Times New Roman" w:hAnsi="Times New Roman" w:cs="Times New Roman"/>
          <w:highlight w:val="none"/>
        </w:rPr>
      </w:pPr>
      <w:r>
        <w:rPr>
          <w:rFonts w:hint="default" w:ascii="Times New Roman" w:hAnsi="Times New Roman" w:cs="Times New Roman"/>
          <w:highlight w:val="none"/>
        </w:rPr>
        <w:br w:type="page"/>
      </w:r>
    </w:p>
    <w:p w14:paraId="79F9E991">
      <w:pPr>
        <w:pStyle w:val="4"/>
        <w:bidi w:val="0"/>
        <w:rPr>
          <w:rFonts w:hint="default" w:ascii="Times New Roman" w:hAnsi="Times New Roman" w:eastAsia="方正黑体_GBK" w:cs="Times New Roman"/>
          <w:highlight w:val="none"/>
          <w:lang w:val="en-US" w:eastAsia="zh-CN"/>
        </w:rPr>
      </w:pPr>
      <w:bookmarkStart w:id="492" w:name="_Toc22123"/>
      <w:bookmarkStart w:id="493" w:name="_Toc12362"/>
      <w:bookmarkStart w:id="494" w:name="_Toc24544"/>
      <w:bookmarkStart w:id="495" w:name="_Toc21034"/>
      <w:bookmarkStart w:id="496" w:name="_Toc25019"/>
      <w:bookmarkStart w:id="497" w:name="_Toc31050"/>
      <w:bookmarkStart w:id="498" w:name="_Toc28964"/>
      <w:bookmarkStart w:id="499" w:name="_Toc10669"/>
      <w:bookmarkStart w:id="500" w:name="_Toc28747"/>
      <w:bookmarkStart w:id="501" w:name="_Toc29071"/>
      <w:bookmarkStart w:id="502" w:name="_Toc28160"/>
      <w:bookmarkStart w:id="503" w:name="_Toc1822"/>
      <w:bookmarkStart w:id="504" w:name="_Toc21339"/>
      <w:bookmarkStart w:id="505" w:name="_Toc18944"/>
      <w:r>
        <w:rPr>
          <w:rFonts w:hint="default" w:ascii="Times New Roman" w:hAnsi="Times New Roman" w:cs="Times New Roman"/>
          <w:highlight w:val="none"/>
        </w:rPr>
        <w:t>第</w:t>
      </w:r>
      <w:r>
        <w:rPr>
          <w:rFonts w:hint="eastAsia" w:cs="Times New Roman"/>
          <w:highlight w:val="none"/>
          <w:lang w:val="en-US" w:eastAsia="zh-CN"/>
        </w:rPr>
        <w:t>九</w:t>
      </w:r>
      <w:r>
        <w:rPr>
          <w:rFonts w:hint="default" w:ascii="Times New Roman" w:hAnsi="Times New Roman" w:cs="Times New Roman"/>
          <w:highlight w:val="none"/>
        </w:rPr>
        <w:t>章</w:t>
      </w:r>
      <w:r>
        <w:rPr>
          <w:rFonts w:hint="default" w:ascii="Times New Roman" w:hAnsi="Times New Roman" w:cs="Times New Roman"/>
          <w:highlight w:val="none"/>
          <w:lang w:val="en-US" w:eastAsia="zh-CN"/>
        </w:rPr>
        <w:t xml:space="preserve"> 环境保护设计</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p>
    <w:p w14:paraId="1D71BD40">
      <w:pPr>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本项目在开展过程中，将严格遵循野生动植物保护相关法律法规，秉持生态保护优先的原则，确保施工活动不对生态环境造成破坏。通过全方位、多层次的环境保护措施，力求实现生态效益、经济效益与社会效益的协调统一。</w:t>
      </w:r>
    </w:p>
    <w:p w14:paraId="0016B948">
      <w:pPr>
        <w:pStyle w:val="5"/>
        <w:bidi w:val="0"/>
        <w:rPr>
          <w:rFonts w:hint="default" w:ascii="Times New Roman" w:hAnsi="Times New Roman" w:cs="Times New Roman"/>
          <w:lang w:val="en-US" w:eastAsia="zh-CN"/>
        </w:rPr>
      </w:pPr>
      <w:bookmarkStart w:id="506" w:name="_Toc16852"/>
      <w:bookmarkStart w:id="507" w:name="_Toc26759"/>
      <w:bookmarkStart w:id="508" w:name="_Toc12383"/>
      <w:bookmarkStart w:id="509" w:name="_Toc2425"/>
      <w:bookmarkStart w:id="510" w:name="_Toc18309"/>
      <w:bookmarkStart w:id="511" w:name="_Toc12840"/>
      <w:r>
        <w:rPr>
          <w:rFonts w:hint="eastAsia" w:cs="Times New Roman"/>
          <w:lang w:val="en-US" w:eastAsia="zh-CN"/>
        </w:rPr>
        <w:t>9</w:t>
      </w:r>
      <w:r>
        <w:rPr>
          <w:rFonts w:hint="default" w:ascii="Times New Roman" w:hAnsi="Times New Roman" w:cs="Times New Roman"/>
          <w:lang w:val="en-US" w:eastAsia="zh-CN"/>
        </w:rPr>
        <w:t>.1水土保持措施</w:t>
      </w:r>
      <w:bookmarkEnd w:id="506"/>
      <w:bookmarkEnd w:id="507"/>
      <w:bookmarkEnd w:id="508"/>
      <w:bookmarkEnd w:id="509"/>
      <w:bookmarkEnd w:id="510"/>
      <w:bookmarkEnd w:id="511"/>
    </w:p>
    <w:p w14:paraId="3925765B">
      <w:pPr>
        <w:bidi w:val="0"/>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1）依法依规作业。所有营造林活动必须严格遵守《中华人民共和国环境保护法》《中华人民共和国水土保持法》以及《造林技术规程》（GB/T15776-2023）等相关法律法规和标准规范的要求。成立专门的法规监督小组，定期对施工过程进行检查，确保各项工作合法合规开展。</w:t>
      </w:r>
    </w:p>
    <w:p w14:paraId="4D9DC934">
      <w:pPr>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2）植被选择优化。精心挑选耐旱、耐瘠薄的植物品种进行种植。在选择植物时，充分考虑当地的土壤条件、气候特点以及生态系统的兼容性。建立植物品种数据库，对不同植物的生长特性、适应环境等进行详细记录，为植被选择提供科学依据，以最大程度减少水土流失。</w:t>
      </w:r>
    </w:p>
    <w:p w14:paraId="17A789E7">
      <w:pPr>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3）科学整地方式。本项目在整地时采用穴状整地方式，最大限度地保留原有植被。在施工前，对施工区域的植被分布进行详细测绘和评估，制定合理的整地方案。对于具有特殊生态价值的植被区域，采取避让或保护措施，避免因整地活动对其造成破坏。</w:t>
      </w:r>
    </w:p>
    <w:p w14:paraId="4B89E187">
      <w:pPr>
        <w:bidi w:val="0"/>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4）及时栽植苗木。整地工作完成后，要立即进行苗木栽植，避免表土长时间暴露在外，防止风蚀和水蚀现象的发生。制定详细的栽植计划，合理安排施工进度，确保在最短时间内完成苗木栽植工作。同时，加强对天气变化的监测，选择适宜的栽植时间，提高苗木的成活率。</w:t>
      </w:r>
    </w:p>
    <w:p w14:paraId="1176B8B1">
      <w:pPr>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5）合理利用道路。在采伐和集材过程中，优先利用已有的道路，尽量减少集材道的建设数量和密度。对现有道路进行评估和修复，确保其具备良好的通行条件。同时，采用先进的运输技术和设备，提高运输效率，降低对林地土壤的扰动。</w:t>
      </w:r>
    </w:p>
    <w:p w14:paraId="3D81EEA2">
      <w:pPr>
        <w:pStyle w:val="5"/>
        <w:bidi w:val="0"/>
        <w:jc w:val="both"/>
        <w:rPr>
          <w:rFonts w:hint="default" w:ascii="Times New Roman" w:hAnsi="Times New Roman" w:cs="Times New Roman"/>
          <w:highlight w:val="none"/>
          <w:lang w:val="en-US" w:eastAsia="zh-CN"/>
        </w:rPr>
      </w:pPr>
      <w:bookmarkStart w:id="512" w:name="_Toc2295"/>
      <w:bookmarkStart w:id="513" w:name="_Toc26844"/>
      <w:bookmarkStart w:id="514" w:name="_Toc31782"/>
      <w:bookmarkStart w:id="515" w:name="_Toc7021"/>
      <w:bookmarkStart w:id="516" w:name="_Toc28152"/>
      <w:bookmarkStart w:id="517" w:name="_Toc16877"/>
      <w:bookmarkStart w:id="518" w:name="_Toc16556"/>
      <w:bookmarkStart w:id="519" w:name="_Toc12468"/>
      <w:bookmarkStart w:id="520" w:name="_Toc4521"/>
      <w:bookmarkStart w:id="521" w:name="_Toc31529"/>
      <w:bookmarkStart w:id="522" w:name="_Toc18488"/>
      <w:bookmarkStart w:id="523" w:name="_Toc7425"/>
      <w:bookmarkStart w:id="524" w:name="_Toc8313"/>
      <w:bookmarkStart w:id="525" w:name="_Toc30654"/>
      <w:r>
        <w:rPr>
          <w:rFonts w:hint="eastAsia" w:cs="Times New Roman"/>
          <w:highlight w:val="none"/>
          <w:lang w:val="en-US" w:eastAsia="zh-CN"/>
        </w:rPr>
        <w:t>9</w:t>
      </w:r>
      <w:r>
        <w:rPr>
          <w:rFonts w:hint="default" w:ascii="Times New Roman" w:hAnsi="Times New Roman" w:cs="Times New Roman"/>
          <w:highlight w:val="none"/>
          <w:lang w:val="en-US" w:eastAsia="zh-CN"/>
        </w:rPr>
        <w:t>.2生物多样性保护措施</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3B9AA0E4">
      <w:pPr>
        <w:pStyle w:val="6"/>
        <w:rPr>
          <w:rFonts w:hint="default" w:ascii="Times New Roman" w:hAnsi="Times New Roman" w:cs="Times New Roman"/>
          <w:highlight w:val="none"/>
        </w:rPr>
      </w:pPr>
      <w:bookmarkStart w:id="526" w:name="_Toc13369"/>
      <w:bookmarkStart w:id="527" w:name="_Toc7839"/>
      <w:bookmarkStart w:id="528" w:name="_Toc25382"/>
      <w:bookmarkStart w:id="529" w:name="_Toc22668"/>
      <w:bookmarkStart w:id="530" w:name="_Toc2152"/>
      <w:bookmarkStart w:id="531" w:name="_Toc5227"/>
      <w:bookmarkStart w:id="532" w:name="_Toc16660"/>
      <w:bookmarkStart w:id="533" w:name="_Toc18241"/>
      <w:bookmarkStart w:id="534" w:name="_Toc18225"/>
      <w:bookmarkStart w:id="535" w:name="_Toc15330"/>
      <w:bookmarkStart w:id="536" w:name="_Toc1901"/>
      <w:r>
        <w:rPr>
          <w:rFonts w:hint="eastAsia" w:cs="Times New Roman"/>
          <w:highlight w:val="none"/>
          <w:lang w:val="en-US" w:eastAsia="zh-CN"/>
        </w:rPr>
        <w:t>9.</w:t>
      </w:r>
      <w:r>
        <w:rPr>
          <w:rFonts w:hint="default" w:ascii="Times New Roman" w:hAnsi="Times New Roman" w:cs="Times New Roman"/>
          <w:highlight w:val="none"/>
          <w:lang w:val="en-US" w:eastAsia="zh-CN"/>
        </w:rPr>
        <w:t>2.1</w:t>
      </w:r>
      <w:r>
        <w:rPr>
          <w:rFonts w:hint="default" w:ascii="Times New Roman" w:hAnsi="Times New Roman" w:cs="Times New Roman"/>
          <w:highlight w:val="none"/>
        </w:rPr>
        <w:t>野生动物保护措施</w:t>
      </w:r>
      <w:bookmarkEnd w:id="526"/>
      <w:bookmarkEnd w:id="527"/>
      <w:bookmarkEnd w:id="528"/>
      <w:bookmarkEnd w:id="529"/>
      <w:bookmarkEnd w:id="530"/>
      <w:bookmarkEnd w:id="531"/>
      <w:bookmarkEnd w:id="532"/>
      <w:bookmarkEnd w:id="533"/>
      <w:bookmarkEnd w:id="534"/>
      <w:bookmarkEnd w:id="535"/>
      <w:bookmarkEnd w:id="536"/>
    </w:p>
    <w:p w14:paraId="361B0DAA">
      <w:pPr>
        <w:ind w:firstLine="480"/>
        <w:rPr>
          <w:rFonts w:hint="default" w:ascii="Times New Roman" w:hAnsi="Times New Roman" w:cs="Times New Roman"/>
          <w:highlight w:val="none"/>
        </w:rPr>
      </w:pPr>
      <w:r>
        <w:rPr>
          <w:rFonts w:hint="default" w:ascii="Times New Roman" w:hAnsi="Times New Roman" w:cs="Times New Roman"/>
          <w:highlight w:val="none"/>
        </w:rPr>
        <w:t>森林抚育活动中，应该采取以下措施保护野生动物：</w:t>
      </w:r>
    </w:p>
    <w:p w14:paraId="5751A3CC">
      <w:pPr>
        <w:rPr>
          <w:rFonts w:hint="default" w:ascii="Times New Roman" w:hAnsi="Times New Roman" w:cs="Times New Roman"/>
          <w:highlight w:val="none"/>
          <w:lang w:val="en-US" w:eastAsia="zh-CN"/>
        </w:rPr>
      </w:pPr>
      <w:r>
        <w:rPr>
          <w:rFonts w:hint="default" w:ascii="Times New Roman" w:hAnsi="Times New Roman" w:cs="Times New Roman"/>
          <w:highlight w:val="none"/>
        </w:rPr>
        <w:t>（1）</w:t>
      </w:r>
      <w:r>
        <w:rPr>
          <w:rFonts w:hint="default" w:ascii="Times New Roman" w:hAnsi="Times New Roman" w:cs="Times New Roman"/>
          <w:highlight w:val="none"/>
          <w:lang w:val="en-US" w:eastAsia="zh-CN"/>
        </w:rPr>
        <w:t>保留栖息场所。在森林抚育活动中，对于树冠上有鸟巢的林木以及树干上有动物巢穴、隐蔽地的林木，应将其作为辅助木予以保留。在施工前，安排专业人员对施工区域进行详细的野生动物栖息地调查，标记出需要保护的林木。建立野生动物栖息地保护档案，对栖息地的变化情况进行跟踪记录。</w:t>
      </w:r>
    </w:p>
    <w:p w14:paraId="39452968">
      <w:pPr>
        <w:rPr>
          <w:rFonts w:hint="default" w:ascii="Times New Roman" w:hAnsi="Times New Roman" w:cs="Times New Roman"/>
          <w:highlight w:val="none"/>
          <w:lang w:val="en-US" w:eastAsia="zh-CN"/>
        </w:rPr>
      </w:pPr>
      <w:r>
        <w:rPr>
          <w:rFonts w:hint="default" w:ascii="Times New Roman" w:hAnsi="Times New Roman" w:cs="Times New Roman"/>
          <w:highlight w:val="none"/>
        </w:rPr>
        <w:t>（2）</w:t>
      </w:r>
      <w:r>
        <w:rPr>
          <w:rFonts w:hint="default" w:ascii="Times New Roman" w:hAnsi="Times New Roman" w:cs="Times New Roman"/>
          <w:highlight w:val="none"/>
          <w:lang w:val="en-US" w:eastAsia="zh-CN"/>
        </w:rPr>
        <w:t>增强保护意识。加强对施工人员的野生动物保护意识培训，严禁施工人员对作业区域内出没的野生动物进行狩猎捕杀。定期组织野生动物保护知识培训课程和案例分析会，提高施工人员的保护意识和法律意识。制定严格的奖惩制度，对违反野生动物保护规定的行为进行严肃处理。</w:t>
      </w:r>
    </w:p>
    <w:p w14:paraId="298383EA">
      <w:pPr>
        <w:rPr>
          <w:rFonts w:hint="default" w:ascii="Times New Roman" w:hAnsi="Times New Roman" w:cs="Times New Roman"/>
          <w:highlight w:val="none"/>
          <w:lang w:val="en-US" w:eastAsia="zh-CN"/>
        </w:rPr>
      </w:pPr>
      <w:r>
        <w:rPr>
          <w:rFonts w:hint="default" w:ascii="Times New Roman" w:hAnsi="Times New Roman" w:cs="Times New Roman"/>
          <w:highlight w:val="none"/>
        </w:rPr>
        <w:t>（3）</w:t>
      </w:r>
      <w:r>
        <w:rPr>
          <w:rFonts w:hint="default" w:ascii="Times New Roman" w:hAnsi="Times New Roman" w:cs="Times New Roman"/>
          <w:highlight w:val="none"/>
          <w:lang w:val="en-US" w:eastAsia="zh-CN"/>
        </w:rPr>
        <w:t>暂停施工避让。在施工过程中，一旦发现有野生动物出没，应立即停止施工，等待野生动物远离后方可恢复施工。同时，要采取措施保护野生动物的栖息地和迁徙通道，避免对其造成破坏。在施工区域周边设置野生动物监测设备，实时掌握野生动物的活动情况，提前做好应对准备。</w:t>
      </w:r>
    </w:p>
    <w:p w14:paraId="41CEF090">
      <w:pPr>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4）设立巡护岗位。施工单位应设置专门的野生动植物保护巡护岗，负责施工期内对野生动植物的巡查和保护工作。巡护人员要定期对施工区域进行巡查，及时发现和处理野生动植物保护方面的问题。建立巡护记录制度，对巡查情况进行详细记录，为后续的保护工作提供参考。</w:t>
      </w:r>
    </w:p>
    <w:p w14:paraId="32EF6400">
      <w:pPr>
        <w:pStyle w:val="6"/>
        <w:rPr>
          <w:rFonts w:hint="default" w:ascii="Times New Roman" w:hAnsi="Times New Roman" w:cs="Times New Roman"/>
          <w:highlight w:val="none"/>
        </w:rPr>
      </w:pPr>
      <w:bookmarkStart w:id="537" w:name="_Toc22847"/>
      <w:bookmarkStart w:id="538" w:name="_Toc10279"/>
      <w:bookmarkStart w:id="539" w:name="_Toc30884"/>
      <w:bookmarkStart w:id="540" w:name="_Toc2423"/>
      <w:bookmarkStart w:id="541" w:name="_Toc30908"/>
      <w:bookmarkStart w:id="542" w:name="_Toc5662"/>
      <w:bookmarkStart w:id="543" w:name="_Toc4970"/>
      <w:bookmarkStart w:id="544" w:name="_Toc8768"/>
      <w:bookmarkStart w:id="545" w:name="_Toc3666"/>
      <w:bookmarkStart w:id="546" w:name="_Toc16394"/>
      <w:bookmarkStart w:id="547" w:name="_Toc19748"/>
      <w:r>
        <w:rPr>
          <w:rFonts w:hint="eastAsia" w:cs="Times New Roman"/>
          <w:highlight w:val="none"/>
          <w:lang w:val="en-US" w:eastAsia="zh-CN"/>
        </w:rPr>
        <w:t>9</w:t>
      </w:r>
      <w:r>
        <w:rPr>
          <w:rFonts w:hint="default" w:ascii="Times New Roman" w:hAnsi="Times New Roman" w:cs="Times New Roman"/>
          <w:highlight w:val="none"/>
          <w:lang w:val="en-US" w:eastAsia="zh-CN"/>
        </w:rPr>
        <w:t>.2.2</w:t>
      </w:r>
      <w:r>
        <w:rPr>
          <w:rFonts w:hint="default" w:ascii="Times New Roman" w:hAnsi="Times New Roman" w:cs="Times New Roman"/>
          <w:highlight w:val="none"/>
        </w:rPr>
        <w:t>野生植物保护措施</w:t>
      </w:r>
      <w:bookmarkEnd w:id="537"/>
      <w:bookmarkEnd w:id="538"/>
      <w:bookmarkEnd w:id="539"/>
      <w:bookmarkEnd w:id="540"/>
      <w:bookmarkEnd w:id="541"/>
      <w:bookmarkEnd w:id="542"/>
      <w:bookmarkEnd w:id="543"/>
      <w:bookmarkEnd w:id="544"/>
      <w:bookmarkEnd w:id="545"/>
      <w:bookmarkEnd w:id="546"/>
      <w:bookmarkEnd w:id="547"/>
    </w:p>
    <w:p w14:paraId="39391D87">
      <w:pPr>
        <w:ind w:firstLine="480"/>
        <w:rPr>
          <w:rFonts w:hint="default" w:ascii="Times New Roman" w:hAnsi="Times New Roman" w:cs="Times New Roman"/>
          <w:highlight w:val="none"/>
        </w:rPr>
      </w:pPr>
      <w:r>
        <w:rPr>
          <w:rFonts w:hint="default" w:ascii="Times New Roman" w:hAnsi="Times New Roman" w:cs="Times New Roman"/>
          <w:highlight w:val="none"/>
        </w:rPr>
        <w:t>森林抚育活动中，应该采取以下措施保护野生植物：</w:t>
      </w:r>
    </w:p>
    <w:p w14:paraId="0F6C127A">
      <w:pPr>
        <w:rPr>
          <w:rFonts w:hint="default" w:ascii="Times New Roman" w:hAnsi="Times New Roman" w:cs="Times New Roman"/>
          <w:highlight w:val="none"/>
          <w:lang w:val="en-US" w:eastAsia="zh-CN"/>
        </w:rPr>
      </w:pPr>
      <w:r>
        <w:rPr>
          <w:rFonts w:hint="default" w:ascii="Times New Roman" w:hAnsi="Times New Roman" w:cs="Times New Roman"/>
          <w:highlight w:val="none"/>
          <w:lang w:eastAsia="zh-CN"/>
        </w:rPr>
        <w:t>（</w:t>
      </w:r>
      <w:r>
        <w:rPr>
          <w:rFonts w:hint="default" w:ascii="Times New Roman" w:hAnsi="Times New Roman" w:cs="Times New Roman"/>
          <w:highlight w:val="none"/>
          <w:lang w:val="en-US" w:eastAsia="zh-CN"/>
        </w:rPr>
        <w:t>1</w:t>
      </w:r>
      <w:r>
        <w:rPr>
          <w:rFonts w:hint="default" w:ascii="Times New Roman" w:hAnsi="Times New Roman" w:cs="Times New Roman"/>
          <w:highlight w:val="none"/>
          <w:lang w:eastAsia="zh-CN"/>
        </w:rPr>
        <w:t>）</w:t>
      </w:r>
      <w:r>
        <w:rPr>
          <w:rFonts w:hint="default" w:ascii="Times New Roman" w:hAnsi="Times New Roman" w:cs="Times New Roman"/>
          <w:highlight w:val="none"/>
          <w:lang w:val="en-US" w:eastAsia="zh-CN"/>
        </w:rPr>
        <w:t>设置采伐缓冲带。在采伐作业前，针对有重点保护野生植物的区域，设置采伐树高2-3倍距离的采伐缓冲带，在缓冲带内禁止开展采伐作业。在施工前，对施工区域的野生植物分布进行详细调查，明确重点保护野生植物的位置和范围。绘制采伐缓冲带示意图，确保施工人员严格按照要求进行操作。</w:t>
      </w:r>
    </w:p>
    <w:p w14:paraId="502FA839">
      <w:pPr>
        <w:rPr>
          <w:rFonts w:hint="default" w:ascii="Times New Roman" w:hAnsi="Times New Roman" w:cs="Times New Roman"/>
          <w:highlight w:val="none"/>
          <w:lang w:val="en-US" w:eastAsia="zh-CN"/>
        </w:rPr>
      </w:pPr>
      <w:r>
        <w:rPr>
          <w:rFonts w:hint="default" w:ascii="Times New Roman" w:hAnsi="Times New Roman" w:cs="Times New Roman"/>
          <w:highlight w:val="none"/>
        </w:rPr>
        <w:t>（</w:t>
      </w:r>
      <w:r>
        <w:rPr>
          <w:rFonts w:hint="default" w:ascii="Times New Roman" w:hAnsi="Times New Roman" w:cs="Times New Roman"/>
          <w:highlight w:val="none"/>
          <w:lang w:val="en-US" w:eastAsia="zh-CN"/>
        </w:rPr>
        <w:t>2</w:t>
      </w:r>
      <w:r>
        <w:rPr>
          <w:rFonts w:hint="default" w:ascii="Times New Roman" w:hAnsi="Times New Roman" w:cs="Times New Roman"/>
          <w:highlight w:val="none"/>
        </w:rPr>
        <w:t>）</w:t>
      </w:r>
      <w:r>
        <w:rPr>
          <w:rFonts w:hint="default" w:ascii="Times New Roman" w:hAnsi="Times New Roman" w:cs="Times New Roman"/>
          <w:highlight w:val="none"/>
          <w:lang w:val="en-US" w:eastAsia="zh-CN"/>
        </w:rPr>
        <w:t>保留重点树种。对于国家或地方重点保护树种、列入珍稀濒危植物名录的树种，要将其作为辅助木或目标树予以保留。建立重点保护树种数据库，对树种的名称、数量、分布位置等信息进行详细记录。在施工过程中，设置明显的标识牌，提醒施工人员注意保护。</w:t>
      </w:r>
    </w:p>
    <w:p w14:paraId="39F039B9">
      <w:pPr>
        <w:rPr>
          <w:rFonts w:hint="default" w:ascii="Times New Roman" w:hAnsi="Times New Roman" w:cs="Times New Roman"/>
          <w:highlight w:val="none"/>
          <w:lang w:val="en-US" w:eastAsia="zh-CN"/>
        </w:rPr>
      </w:pPr>
      <w:r>
        <w:rPr>
          <w:rFonts w:hint="default" w:ascii="Times New Roman" w:hAnsi="Times New Roman" w:cs="Times New Roman"/>
          <w:highlight w:val="none"/>
        </w:rPr>
        <w:t>（</w:t>
      </w:r>
      <w:r>
        <w:rPr>
          <w:rFonts w:hint="default" w:ascii="Times New Roman" w:hAnsi="Times New Roman" w:cs="Times New Roman"/>
          <w:highlight w:val="none"/>
          <w:lang w:val="en-US" w:eastAsia="zh-CN"/>
        </w:rPr>
        <w:t>3</w:t>
      </w:r>
      <w:r>
        <w:rPr>
          <w:rFonts w:hint="default" w:ascii="Times New Roman" w:hAnsi="Times New Roman" w:cs="Times New Roman"/>
          <w:highlight w:val="none"/>
        </w:rPr>
        <w:t>）</w:t>
      </w:r>
      <w:r>
        <w:rPr>
          <w:rFonts w:hint="default" w:ascii="Times New Roman" w:hAnsi="Times New Roman" w:cs="Times New Roman"/>
          <w:highlight w:val="none"/>
          <w:lang w:val="en-US" w:eastAsia="zh-CN"/>
        </w:rPr>
        <w:t>保护乡土树种。在针叶纯林中，当地乡土树种应作为辅助树予以保留。乡土树种对当地的生态环境具有更好的适应性，能够为野生动物提供食物和栖息地。对乡土树种的生长状况进行定期监测，及时采取保护措施，促进其健康生长。</w:t>
      </w:r>
    </w:p>
    <w:p w14:paraId="04BD8625">
      <w:pPr>
        <w:rPr>
          <w:rFonts w:hint="default" w:ascii="Times New Roman" w:hAnsi="Times New Roman" w:cs="Times New Roman"/>
          <w:highlight w:val="none"/>
          <w:lang w:val="en-US" w:eastAsia="zh-CN"/>
        </w:rPr>
      </w:pPr>
      <w:r>
        <w:rPr>
          <w:rFonts w:hint="default" w:ascii="Times New Roman" w:hAnsi="Times New Roman" w:cs="Times New Roman"/>
          <w:highlight w:val="none"/>
        </w:rPr>
        <w:t>（</w:t>
      </w:r>
      <w:r>
        <w:rPr>
          <w:rFonts w:hint="default" w:ascii="Times New Roman" w:hAnsi="Times New Roman" w:cs="Times New Roman"/>
          <w:highlight w:val="none"/>
          <w:lang w:val="en-US" w:eastAsia="zh-CN"/>
        </w:rPr>
        <w:t>4</w:t>
      </w:r>
      <w:r>
        <w:rPr>
          <w:rFonts w:hint="default" w:ascii="Times New Roman" w:hAnsi="Times New Roman" w:cs="Times New Roman"/>
          <w:highlight w:val="none"/>
        </w:rPr>
        <w:t>）</w:t>
      </w:r>
      <w:r>
        <w:rPr>
          <w:rFonts w:hint="default" w:ascii="Times New Roman" w:hAnsi="Times New Roman" w:cs="Times New Roman"/>
          <w:highlight w:val="none"/>
          <w:lang w:val="en-US" w:eastAsia="zh-CN"/>
        </w:rPr>
        <w:t>保护重点植物。加强对国家或地方重点保护的植物种类的保护工作。制定重点保护植物保护方案，明确保护措施和责任分工。建立重点保护植物保护小组，定期对植物的生长情况进行检查和维护。</w:t>
      </w:r>
    </w:p>
    <w:p w14:paraId="1A4E2387">
      <w:pPr>
        <w:rPr>
          <w:rFonts w:hint="default" w:ascii="Times New Roman" w:hAnsi="Times New Roman" w:cs="Times New Roman"/>
          <w:highlight w:val="none"/>
          <w:lang w:val="en-US" w:eastAsia="zh-CN"/>
        </w:rPr>
      </w:pPr>
      <w:r>
        <w:rPr>
          <w:rFonts w:hint="default" w:ascii="Times New Roman" w:hAnsi="Times New Roman" w:cs="Times New Roman"/>
          <w:highlight w:val="none"/>
        </w:rPr>
        <w:t>（</w:t>
      </w:r>
      <w:r>
        <w:rPr>
          <w:rFonts w:hint="default" w:ascii="Times New Roman" w:hAnsi="Times New Roman" w:cs="Times New Roman"/>
          <w:highlight w:val="none"/>
          <w:lang w:val="en-US" w:eastAsia="zh-CN"/>
        </w:rPr>
        <w:t>5</w:t>
      </w:r>
      <w:r>
        <w:rPr>
          <w:rFonts w:hint="default" w:ascii="Times New Roman" w:hAnsi="Times New Roman" w:cs="Times New Roman"/>
          <w:highlight w:val="none"/>
        </w:rPr>
        <w:t>）</w:t>
      </w:r>
      <w:r>
        <w:rPr>
          <w:rFonts w:hint="default" w:ascii="Times New Roman" w:hAnsi="Times New Roman" w:cs="Times New Roman"/>
          <w:highlight w:val="none"/>
          <w:lang w:val="en-US" w:eastAsia="zh-CN"/>
        </w:rPr>
        <w:t>保留特色植物。保留具有观赏和食用药用价值的植物。这些植物不仅具有生态价值，还具有一定的经济价值。对特色植物进行分类登记，建立特色植物资源库。在不影响其生长的前提下，可以合理开发利用特色植物资源。</w:t>
      </w:r>
    </w:p>
    <w:p w14:paraId="5019A2E2">
      <w:pPr>
        <w:rPr>
          <w:rFonts w:hint="default" w:ascii="Times New Roman" w:hAnsi="Times New Roman" w:cs="Times New Roman"/>
          <w:highlight w:val="none"/>
          <w:lang w:val="en-US" w:eastAsia="zh-CN"/>
        </w:rPr>
      </w:pPr>
      <w:r>
        <w:rPr>
          <w:rFonts w:hint="default" w:ascii="Times New Roman" w:hAnsi="Times New Roman" w:cs="Times New Roman"/>
          <w:highlight w:val="none"/>
        </w:rPr>
        <w:t>（</w:t>
      </w:r>
      <w:r>
        <w:rPr>
          <w:rFonts w:hint="default" w:ascii="Times New Roman" w:hAnsi="Times New Roman" w:cs="Times New Roman"/>
          <w:highlight w:val="none"/>
          <w:lang w:val="en-US" w:eastAsia="zh-CN"/>
        </w:rPr>
        <w:t>6</w:t>
      </w:r>
      <w:r>
        <w:rPr>
          <w:rFonts w:hint="default" w:ascii="Times New Roman" w:hAnsi="Times New Roman" w:cs="Times New Roman"/>
          <w:highlight w:val="none"/>
        </w:rPr>
        <w:t>）</w:t>
      </w:r>
      <w:r>
        <w:rPr>
          <w:rFonts w:hint="default" w:ascii="Times New Roman" w:hAnsi="Times New Roman" w:cs="Times New Roman"/>
          <w:highlight w:val="none"/>
          <w:lang w:val="en-US" w:eastAsia="zh-CN"/>
        </w:rPr>
        <w:t>保留有益林木。保留利用价值不大但不影响林分卫生条件和目标树生长的林木。这些林木可以为野生动物提供栖息场所，丰富森林生态系统的生物多样性。对这类林木进行定期巡查，确保其生长状况良好。</w:t>
      </w:r>
    </w:p>
    <w:p w14:paraId="06A4DD6A">
      <w:pPr>
        <w:pStyle w:val="5"/>
        <w:bidi w:val="0"/>
        <w:jc w:val="both"/>
        <w:rPr>
          <w:rFonts w:hint="default" w:ascii="Times New Roman" w:hAnsi="Times New Roman" w:cs="Times New Roman"/>
          <w:highlight w:val="none"/>
          <w:lang w:val="en-US" w:eastAsia="zh-CN"/>
        </w:rPr>
      </w:pPr>
      <w:bookmarkStart w:id="548" w:name="_Toc12108"/>
      <w:bookmarkStart w:id="549" w:name="_Toc8861"/>
      <w:bookmarkStart w:id="550" w:name="_Toc1471"/>
      <w:bookmarkStart w:id="551" w:name="_Toc10457"/>
      <w:bookmarkStart w:id="552" w:name="_Toc13705"/>
      <w:bookmarkStart w:id="553" w:name="_Toc14776"/>
      <w:bookmarkStart w:id="554" w:name="_Toc26683"/>
      <w:bookmarkStart w:id="555" w:name="_Toc12670"/>
      <w:bookmarkStart w:id="556" w:name="_Toc14759"/>
      <w:bookmarkStart w:id="557" w:name="_Toc2886"/>
      <w:bookmarkStart w:id="558" w:name="_Toc26418"/>
      <w:bookmarkStart w:id="559" w:name="_Toc19467"/>
      <w:bookmarkStart w:id="560" w:name="_Toc2892"/>
      <w:bookmarkStart w:id="561" w:name="_Toc7542"/>
      <w:r>
        <w:rPr>
          <w:rFonts w:hint="eastAsia" w:cs="Times New Roman"/>
          <w:highlight w:val="none"/>
          <w:lang w:val="en-US" w:eastAsia="zh-CN"/>
        </w:rPr>
        <w:t>9</w:t>
      </w:r>
      <w:r>
        <w:rPr>
          <w:rFonts w:hint="default" w:ascii="Times New Roman" w:hAnsi="Times New Roman" w:cs="Times New Roman"/>
          <w:highlight w:val="none"/>
          <w:lang w:val="en-US" w:eastAsia="zh-CN"/>
        </w:rPr>
        <w:t>.3林地环境卫生保护措施</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113C7651">
      <w:pPr>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1）合理使用肥料和农药。合理使用肥料，做到适时适量。采用科学的施肥方法，根据土壤肥力状况和植物生长需求，制定个性化的施肥方案。严禁在地表撒施肥料，提倡使用肥料利用率高的长效缓释肥，以减少肥料流失对环境的污染。同时，严禁使用剧毒和残留期长的农药，优先选择生物防治和物理防治方法，减少化学农药的使用量。</w:t>
      </w:r>
    </w:p>
    <w:p w14:paraId="45455D3B">
      <w:pPr>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2）包装物回收处理。对肥料包装袋等可重复利用的包装物要进行回收利用，不能再利用的包装袋以及简易工具等也要进行回收处理，不得遗弃在林地内。在施工区域设置专门的包装物回收点，定期对回收的包装物进行清理和处理。建立包装物回收管理制度，对回收情况进行记录和统计。</w:t>
      </w:r>
    </w:p>
    <w:p w14:paraId="6928C86D">
      <w:pPr>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3）环保宣传牌设置。森林防火等使用的宣传牌应采用木质材料，尽量少使用或不使用混凝土和塑料。木质宣传牌具有环保、可降解的特点，能够减少对林地环境的污染。在制作宣传牌时，要注重其质量和耐久性，确保宣传效果。</w:t>
      </w:r>
    </w:p>
    <w:p w14:paraId="3CA71121">
      <w:pPr>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4）禁止倾倒有害物质。严禁在林地内倾倒有毒有害物质，如废油、化学品等。这些物质会对土壤和水体造成严重污染，破坏林地生态环境。在施工区域设置明显的禁止倾倒标识牌，加强对施工人员的教育和管理。一旦发现有倾倒有害物质的行为，要及时进行处理，并追究相关人员的责任。</w:t>
      </w:r>
    </w:p>
    <w:p w14:paraId="6D66DB42">
      <w:pPr>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5）规范林木采伐作业。对于林木采伐利用，要认真执行林木采伐规程，严格控制林木采伐面积以及林地内的采运集材道的数量。合理使用林木采伐机械和运输工具，尽量减少对林地环境的影响。在采伐前，制定详细的采伐计划，明确采伐范围和方式。在采伐过程中，加强对采伐现场的管理，确保采伐活动符合环保要求。</w:t>
      </w:r>
    </w:p>
    <w:p w14:paraId="3D649BB2">
      <w:pPr>
        <w:pStyle w:val="5"/>
        <w:bidi w:val="0"/>
        <w:jc w:val="both"/>
        <w:rPr>
          <w:rFonts w:hint="default" w:ascii="Times New Roman" w:hAnsi="Times New Roman" w:cs="Times New Roman"/>
          <w:highlight w:val="none"/>
          <w:lang w:val="en-US" w:eastAsia="zh-CN"/>
        </w:rPr>
      </w:pPr>
      <w:bookmarkStart w:id="562" w:name="_Toc9589"/>
      <w:bookmarkStart w:id="563" w:name="_Toc32494"/>
      <w:bookmarkStart w:id="564" w:name="_Toc14498"/>
      <w:bookmarkStart w:id="565" w:name="_Toc20443"/>
      <w:bookmarkStart w:id="566" w:name="_Toc1084"/>
      <w:bookmarkStart w:id="567" w:name="_Toc1634"/>
      <w:bookmarkStart w:id="568" w:name="_Toc7002"/>
      <w:bookmarkStart w:id="569" w:name="_Toc2356"/>
      <w:bookmarkStart w:id="570" w:name="_Toc14193"/>
      <w:bookmarkStart w:id="571" w:name="_Toc1403"/>
      <w:bookmarkStart w:id="572" w:name="_Toc4961"/>
      <w:bookmarkStart w:id="573" w:name="_Toc25591"/>
      <w:bookmarkStart w:id="574" w:name="_Toc24282"/>
      <w:bookmarkStart w:id="575" w:name="_Toc20476"/>
      <w:r>
        <w:rPr>
          <w:rFonts w:hint="eastAsia" w:cs="Times New Roman"/>
          <w:highlight w:val="none"/>
          <w:lang w:val="en-US" w:eastAsia="zh-CN"/>
        </w:rPr>
        <w:t>9</w:t>
      </w:r>
      <w:r>
        <w:rPr>
          <w:rFonts w:hint="default" w:ascii="Times New Roman" w:hAnsi="Times New Roman" w:cs="Times New Roman"/>
          <w:highlight w:val="none"/>
          <w:lang w:val="en-US" w:eastAsia="zh-CN"/>
        </w:rPr>
        <w:t>.4病虫害防治措施</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420F01CF">
      <w:pPr>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1）疫木规范处理。松树采伐时，严格按照《全国检疫性林业有害生物疫区管理办法》（林造发〔2018〕64号）、《松材线虫病疫区和疫木管理办法》（林生规〔2023〕7号）等有关规定，对疫木进行处理。疫木必须在森林病虫害检验检疫主管部门指定的疫木处置地点进行集中处理，不得非法私自营运加工。在采伐过程中，对疫木进行单独标记和存放，确保其不与其他木材混放。</w:t>
      </w:r>
    </w:p>
    <w:p w14:paraId="41374612">
      <w:pPr>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2）伐桩除害处理。砍伐树木时，伐桩高度不超过5厘米，并进行除害处理。具体方法为喷除害药剂，然后套不易穿破的塑料农膜袋，并在四周压土。在除害处理过程中，要严格按照药剂的使用说明进行操作，确保除害效果。同时，要对伐桩的处理情况进行记录，便于后续的检查和监督。</w:t>
      </w:r>
    </w:p>
    <w:p w14:paraId="365FE49A">
      <w:pPr>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（3）</w:t>
      </w:r>
      <w:r>
        <w:rPr>
          <w:rFonts w:hint="eastAsia" w:cs="Times New Roman"/>
          <w:highlight w:val="none"/>
          <w:lang w:val="en-US" w:eastAsia="zh-CN"/>
        </w:rPr>
        <w:t>枝丫</w:t>
      </w:r>
      <w:r>
        <w:rPr>
          <w:rFonts w:hint="default" w:ascii="Times New Roman" w:hAnsi="Times New Roman" w:cs="Times New Roman"/>
          <w:highlight w:val="none"/>
          <w:lang w:val="en-US" w:eastAsia="zh-CN"/>
        </w:rPr>
        <w:t>清理粉碎。松木采伐后，应对采伐迹地上直径超过1厘米的</w:t>
      </w:r>
      <w:r>
        <w:rPr>
          <w:rFonts w:hint="eastAsia" w:cs="Times New Roman"/>
          <w:highlight w:val="none"/>
          <w:lang w:val="en-US" w:eastAsia="zh-CN"/>
        </w:rPr>
        <w:t>枝丫</w:t>
      </w:r>
      <w:r>
        <w:rPr>
          <w:rFonts w:hint="default" w:ascii="Times New Roman" w:hAnsi="Times New Roman" w:cs="Times New Roman"/>
          <w:highlight w:val="none"/>
          <w:lang w:val="en-US" w:eastAsia="zh-CN"/>
        </w:rPr>
        <w:t>进行全部清理。清理的</w:t>
      </w:r>
      <w:r>
        <w:rPr>
          <w:rFonts w:hint="eastAsia" w:cs="Times New Roman"/>
          <w:highlight w:val="none"/>
          <w:lang w:val="en-US" w:eastAsia="zh-CN"/>
        </w:rPr>
        <w:t>枝丫</w:t>
      </w:r>
      <w:r>
        <w:rPr>
          <w:rFonts w:hint="default" w:ascii="Times New Roman" w:hAnsi="Times New Roman" w:cs="Times New Roman"/>
          <w:highlight w:val="none"/>
          <w:lang w:val="en-US" w:eastAsia="zh-CN"/>
        </w:rPr>
        <w:t>必须在出场就地全部粉碎，使用粉碎机对采伐木进行粉碎，粉碎物粒径不超过1厘米。这样可以减少病虫害的滋生和传播，同时也有利于林地的生态恢复。在</w:t>
      </w:r>
      <w:r>
        <w:rPr>
          <w:rFonts w:hint="eastAsia" w:cs="Times New Roman"/>
          <w:highlight w:val="none"/>
          <w:lang w:val="en-US" w:eastAsia="zh-CN"/>
        </w:rPr>
        <w:t>枝丫</w:t>
      </w:r>
      <w:r>
        <w:rPr>
          <w:rFonts w:hint="default" w:ascii="Times New Roman" w:hAnsi="Times New Roman" w:cs="Times New Roman"/>
          <w:highlight w:val="none"/>
          <w:lang w:val="en-US" w:eastAsia="zh-CN"/>
        </w:rPr>
        <w:t>清理和粉碎过程中，要注意安全，防止发生意外事故。</w:t>
      </w:r>
    </w:p>
    <w:p w14:paraId="678A5C2E">
      <w:pPr>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4）严格木材运输管理。为防止松材线虫的传播，应对木材运输进行严格的管理和控制。采伐的松木木材在搬运、运输过程中必须严格按照《松材线虫病疫木处理技术规范》和《松材线虫病疫木和疫区的管理办法》规定处理。严禁从疫区运输松木及其制品到非疫区，同时对来自非疫区的松木及其制品也应进行严格的检验和处理。运输过程中必须采取遮盖、捆绑等安全防护措施，防止途中丢失。运输途中不得装卸货物及长时间停靠。建立木材运输监管体系，对运输车辆进行实时监控，确保运输过程符合要求。</w:t>
      </w:r>
    </w:p>
    <w:p w14:paraId="07D15A8E">
      <w:pPr>
        <w:ind w:firstLine="560"/>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5）培训和宣传教育。对施工人员进行松材线虫病防治知识的培训和宣传，提高他们的防治意识和技能。通过举办培训班、发放宣传资料、播放宣传片等方式，让施工人员了解松材线虫病的危害、防治方法和重要性。在施工过程中，一旦发现松树感染松材线虫病，应及时进行清理和无害化处理，以减少病害的传播。建立病虫害报告制度，鼓励施工人员及时报告发现的病虫害情况。</w:t>
      </w:r>
    </w:p>
    <w:p w14:paraId="144F6E93">
      <w:pPr>
        <w:pStyle w:val="5"/>
        <w:bidi w:val="0"/>
        <w:jc w:val="both"/>
        <w:rPr>
          <w:rFonts w:hint="default" w:ascii="Times New Roman" w:hAnsi="Times New Roman" w:cs="Times New Roman"/>
          <w:highlight w:val="none"/>
          <w:lang w:val="en-US" w:eastAsia="zh-CN"/>
        </w:rPr>
      </w:pPr>
      <w:bookmarkStart w:id="576" w:name="_Toc18170"/>
      <w:bookmarkStart w:id="577" w:name="_Toc20330"/>
      <w:bookmarkStart w:id="578" w:name="_Toc25612"/>
      <w:bookmarkStart w:id="579" w:name="_Toc19008"/>
      <w:bookmarkStart w:id="580" w:name="_Toc24046"/>
      <w:bookmarkStart w:id="581" w:name="_Toc8804"/>
      <w:bookmarkStart w:id="582" w:name="_Toc30732"/>
      <w:bookmarkStart w:id="583" w:name="_Toc2793"/>
      <w:bookmarkStart w:id="584" w:name="_Toc24294"/>
      <w:bookmarkStart w:id="585" w:name="_Toc5289"/>
      <w:bookmarkStart w:id="586" w:name="_Toc13221"/>
      <w:bookmarkStart w:id="587" w:name="_Toc15490"/>
      <w:bookmarkStart w:id="588" w:name="_Toc22911"/>
      <w:bookmarkStart w:id="589" w:name="_Toc13396"/>
      <w:r>
        <w:rPr>
          <w:rFonts w:hint="eastAsia" w:cs="Times New Roman"/>
          <w:highlight w:val="none"/>
          <w:lang w:val="en-US" w:eastAsia="zh-CN"/>
        </w:rPr>
        <w:t>9</w:t>
      </w:r>
      <w:r>
        <w:rPr>
          <w:rFonts w:hint="default" w:ascii="Times New Roman" w:hAnsi="Times New Roman" w:cs="Times New Roman"/>
          <w:highlight w:val="none"/>
          <w:lang w:val="en-US" w:eastAsia="zh-CN"/>
        </w:rPr>
        <w:t>.5其他保护措施</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7427594E">
      <w:pPr>
        <w:rPr>
          <w:rFonts w:hint="default" w:ascii="Times New Roman" w:hAnsi="Times New Roman" w:cs="Times New Roman"/>
          <w:highlight w:val="none"/>
          <w:lang w:val="en-US" w:eastAsia="zh-CN"/>
        </w:rPr>
      </w:pPr>
      <w:r>
        <w:rPr>
          <w:rFonts w:hint="default" w:ascii="Times New Roman" w:hAnsi="Times New Roman" w:eastAsia="方正仿宋_GBK" w:cs="Times New Roman"/>
          <w:highlight w:val="none"/>
          <w:lang w:val="en-US" w:eastAsia="zh-CN"/>
        </w:rPr>
        <w:t>森林抚育活动中，应采取以下措施保护生物多样性：</w:t>
      </w:r>
    </w:p>
    <w:p w14:paraId="6B540320">
      <w:pPr>
        <w:rPr>
          <w:rFonts w:hint="default" w:ascii="Times New Roman" w:hAnsi="Times New Roman" w:cs="Times New Roman"/>
          <w:highlight w:val="none"/>
          <w:lang w:val="en-US" w:eastAsia="zh-CN"/>
        </w:rPr>
      </w:pPr>
      <w:r>
        <w:rPr>
          <w:rFonts w:hint="default" w:ascii="Times New Roman" w:hAnsi="Times New Roman" w:eastAsia="方正仿宋_GBK" w:cs="Times New Roman"/>
          <w:highlight w:val="none"/>
          <w:lang w:val="en-US" w:eastAsia="zh-CN"/>
        </w:rPr>
        <w:t>（1）</w:t>
      </w:r>
      <w:r>
        <w:rPr>
          <w:rFonts w:hint="default" w:ascii="Times New Roman" w:hAnsi="Times New Roman" w:cs="Times New Roman"/>
          <w:highlight w:val="none"/>
          <w:lang w:val="en-US" w:eastAsia="zh-CN"/>
        </w:rPr>
        <w:t>保护幼苗幼树。在森林抚育作业时，要采取必要措施保护林下目的树种及珍贵树种幼苗、幼树。在施工前，对林下幼苗幼树的分布情况进行详细调查，制定保护方案。在施工过程中，设置防护围栏，避免施工机械和人员对幼苗幼树造成破坏。定期对幼苗幼树的生长情况进行监测，及时采取抚育措施，促进其健康成长。</w:t>
      </w:r>
    </w:p>
    <w:p w14:paraId="1DE6B988">
      <w:pPr>
        <w:rPr>
          <w:rFonts w:hint="default" w:ascii="Times New Roman" w:hAnsi="Times New Roman" w:cs="Times New Roman"/>
          <w:highlight w:val="none"/>
          <w:lang w:val="en-US" w:eastAsia="zh-CN"/>
        </w:rPr>
      </w:pPr>
      <w:r>
        <w:rPr>
          <w:rFonts w:hint="default" w:ascii="Times New Roman" w:hAnsi="Times New Roman" w:eastAsia="方正仿宋_GBK" w:cs="Times New Roman"/>
          <w:highlight w:val="none"/>
          <w:lang w:val="en-US" w:eastAsia="zh-CN"/>
        </w:rPr>
        <w:t>（2）</w:t>
      </w:r>
      <w:r>
        <w:rPr>
          <w:rFonts w:hint="default" w:ascii="Times New Roman" w:hAnsi="Times New Roman" w:cs="Times New Roman"/>
          <w:highlight w:val="none"/>
          <w:lang w:val="en-US" w:eastAsia="zh-CN"/>
        </w:rPr>
        <w:t>保留林下灌木。适当保留林下灌木，凡不影响作业或目的树种幼苗、幼树生长的林下灌木不得伐除。林下灌木可以为野生动物提供食物和栖息地，保持水土，调节气候。对林下灌木的生长状况进行定期监测，根据实际情况进行适当的修剪和管理。</w:t>
      </w:r>
    </w:p>
    <w:p w14:paraId="44D1637D">
      <w:pPr>
        <w:rPr>
          <w:rFonts w:hint="default" w:ascii="Times New Roman" w:hAnsi="Times New Roman" w:cs="Times New Roman"/>
          <w:highlight w:val="none"/>
          <w:lang w:val="en-US" w:eastAsia="zh-CN"/>
        </w:rPr>
      </w:pPr>
      <w:r>
        <w:rPr>
          <w:rFonts w:hint="default" w:ascii="Times New Roman" w:hAnsi="Times New Roman" w:eastAsia="方正仿宋_GBK" w:cs="Times New Roman"/>
          <w:highlight w:val="none"/>
          <w:lang w:val="en-US" w:eastAsia="zh-CN"/>
        </w:rPr>
        <w:t>（3）</w:t>
      </w:r>
      <w:r>
        <w:rPr>
          <w:rFonts w:hint="default" w:ascii="Times New Roman" w:hAnsi="Times New Roman" w:cs="Times New Roman"/>
          <w:highlight w:val="none"/>
          <w:lang w:val="en-US" w:eastAsia="zh-CN"/>
        </w:rPr>
        <w:t>清除可燃物。结合除草、修枝等抚育措施，及时清除林地内的可燃物。这些可燃物容易引发森林火灾，对森林生态系统造成严重破坏。制定可燃物清除计划，明确清除时间和范围。在清除过程中，要注意安全，避免引发火灾。同时，对清除的可燃物进行合理处理，如堆肥、粉碎等，实现资源的循环利用。</w:t>
      </w:r>
    </w:p>
    <w:p w14:paraId="22D300C0">
      <w:pPr>
        <w:rPr>
          <w:rFonts w:hint="default" w:ascii="Times New Roman" w:hAnsi="Times New Roman" w:cs="Times New Roman"/>
          <w:highlight w:val="none"/>
        </w:rPr>
      </w:pPr>
      <w:r>
        <w:rPr>
          <w:rFonts w:hint="default" w:ascii="Times New Roman" w:hAnsi="Times New Roman" w:cs="Times New Roman"/>
          <w:highlight w:val="none"/>
        </w:rPr>
        <w:br w:type="page"/>
      </w:r>
    </w:p>
    <w:p w14:paraId="62DE7203">
      <w:pPr>
        <w:pStyle w:val="4"/>
        <w:keepNext/>
        <w:keepLines/>
        <w:pageBreakBefore w:val="0"/>
        <w:widowControl w:val="0"/>
        <w:kinsoku/>
        <w:wordWrap/>
        <w:overflowPunct/>
        <w:topLinePunct w:val="0"/>
        <w:autoSpaceDE/>
        <w:autoSpaceDN/>
        <w:bidi w:val="0"/>
        <w:adjustRightInd/>
        <w:snapToGrid/>
        <w:spacing w:line="579" w:lineRule="auto"/>
        <w:ind w:firstLine="0" w:firstLineChars="0"/>
        <w:textAlignment w:val="auto"/>
        <w:rPr>
          <w:rFonts w:hint="default" w:ascii="Times New Roman" w:hAnsi="Times New Roman" w:cs="Times New Roman"/>
          <w:highlight w:val="none"/>
        </w:rPr>
      </w:pPr>
      <w:bookmarkStart w:id="590" w:name="_Toc28965"/>
      <w:bookmarkStart w:id="591" w:name="_Toc16457"/>
      <w:bookmarkStart w:id="592" w:name="_Toc21636"/>
      <w:bookmarkStart w:id="593" w:name="_Toc19617"/>
      <w:bookmarkStart w:id="594" w:name="_Toc959"/>
      <w:bookmarkStart w:id="595" w:name="_Toc23899"/>
      <w:bookmarkStart w:id="596" w:name="_Toc4769"/>
      <w:bookmarkStart w:id="597" w:name="_Toc1858"/>
      <w:bookmarkStart w:id="598" w:name="_Toc5176"/>
      <w:bookmarkStart w:id="599" w:name="_Toc18676"/>
      <w:bookmarkStart w:id="600" w:name="_Toc29007"/>
      <w:bookmarkStart w:id="601" w:name="_Toc15529"/>
      <w:bookmarkStart w:id="602" w:name="_Toc31131"/>
      <w:r>
        <w:rPr>
          <w:rFonts w:hint="default" w:ascii="Times New Roman" w:hAnsi="Times New Roman" w:cs="Times New Roman"/>
          <w:highlight w:val="none"/>
        </w:rPr>
        <w:t>第</w:t>
      </w:r>
      <w:r>
        <w:rPr>
          <w:rFonts w:hint="eastAsia" w:cs="Times New Roman"/>
          <w:highlight w:val="none"/>
          <w:lang w:val="en-US" w:eastAsia="zh-CN"/>
        </w:rPr>
        <w:t>十</w:t>
      </w:r>
      <w:r>
        <w:rPr>
          <w:rFonts w:hint="default" w:ascii="Times New Roman" w:hAnsi="Times New Roman" w:cs="Times New Roman"/>
          <w:highlight w:val="none"/>
        </w:rPr>
        <w:t>章 投资概算与资金来源</w:t>
      </w:r>
      <w:bookmarkEnd w:id="590"/>
      <w:bookmarkEnd w:id="591"/>
      <w:bookmarkEnd w:id="592"/>
      <w:bookmarkEnd w:id="593"/>
      <w:bookmarkEnd w:id="594"/>
      <w:bookmarkEnd w:id="595"/>
      <w:bookmarkEnd w:id="596"/>
      <w:bookmarkEnd w:id="597"/>
      <w:bookmarkEnd w:id="598"/>
      <w:bookmarkEnd w:id="599"/>
      <w:bookmarkEnd w:id="600"/>
      <w:bookmarkEnd w:id="601"/>
      <w:bookmarkEnd w:id="602"/>
      <w:bookmarkStart w:id="603" w:name="_Toc17198"/>
    </w:p>
    <w:p w14:paraId="1F195665">
      <w:pPr>
        <w:rPr>
          <w:rFonts w:hint="eastAsia" w:ascii="Times New Roman" w:hAnsi="Times New Roman" w:eastAsia="方正仿宋_GBK" w:cs="Times New Roman"/>
          <w:highlight w:val="none"/>
          <w:lang w:val="en-US" w:eastAsia="zh-CN"/>
        </w:rPr>
      </w:pPr>
      <w:r>
        <w:rPr>
          <w:rFonts w:hint="default" w:ascii="Times New Roman" w:hAnsi="Times New Roman" w:cs="Times New Roman"/>
          <w:highlight w:val="none"/>
        </w:rPr>
        <w:t>按照财政部《基本建设财务管理规定》（财建〔2016〕504号）</w:t>
      </w:r>
      <w:r>
        <w:rPr>
          <w:rFonts w:hint="eastAsia" w:cs="Times New Roman"/>
          <w:highlight w:val="none"/>
          <w:lang w:eastAsia="zh-CN"/>
        </w:rPr>
        <w:t>、</w:t>
      </w:r>
      <w:r>
        <w:rPr>
          <w:rFonts w:hint="default" w:ascii="Times New Roman" w:hAnsi="Times New Roman" w:cs="Times New Roman"/>
          <w:highlight w:val="none"/>
        </w:rPr>
        <w:t>国家发展改革委《关于进一步放开建设项目专业服务价格的通知》（发改价格〔2015〕299号）</w:t>
      </w:r>
      <w:r>
        <w:rPr>
          <w:rFonts w:hint="eastAsia" w:cs="Times New Roman"/>
          <w:highlight w:val="none"/>
          <w:lang w:eastAsia="zh-CN"/>
        </w:rPr>
        <w:t>、</w:t>
      </w:r>
      <w:r>
        <w:rPr>
          <w:rFonts w:hint="default" w:ascii="Times New Roman" w:hAnsi="Times New Roman" w:cs="Times New Roman"/>
          <w:highlight w:val="none"/>
        </w:rPr>
        <w:t>重庆市林业局关于印发《长江重庆段“两岸青山·千里林带”规划建设营造林市级、国家级补助测算标准》的函（渝林发﹝2021﹞123号）</w:t>
      </w:r>
      <w:r>
        <w:rPr>
          <w:rFonts w:hint="eastAsia" w:cs="Times New Roman"/>
          <w:highlight w:val="none"/>
          <w:lang w:eastAsia="zh-CN"/>
        </w:rPr>
        <w:t>、</w:t>
      </w:r>
      <w:r>
        <w:rPr>
          <w:rFonts w:hint="default" w:ascii="Times New Roman" w:hAnsi="Times New Roman" w:cs="Times New Roman"/>
          <w:highlight w:val="none"/>
        </w:rPr>
        <w:t>重庆市质量技术监督局发布的《造林工程计价定额》（DB50/T 707—2017）、《森林抚育规程》（GB/T 15781—2015）、《造林技术规程》（GB/T 15776-2023）等有关要求和规定，结合市级情况，</w:t>
      </w:r>
      <w:r>
        <w:rPr>
          <w:rFonts w:hint="default" w:ascii="Times New Roman" w:hAnsi="Times New Roman" w:cs="Times New Roman"/>
          <w:highlight w:val="none"/>
          <w:lang w:val="en-US" w:eastAsia="zh-CN"/>
        </w:rPr>
        <w:t>长寿区</w:t>
      </w:r>
      <w:r>
        <w:rPr>
          <w:rFonts w:hint="eastAsia" w:cs="Times New Roman"/>
          <w:highlight w:val="none"/>
          <w:lang w:val="en-US" w:eastAsia="zh-CN"/>
        </w:rPr>
        <w:t>“</w:t>
      </w:r>
      <w:r>
        <w:rPr>
          <w:rFonts w:hint="default" w:ascii="Times New Roman" w:hAnsi="Times New Roman" w:cs="Times New Roman"/>
          <w:highlight w:val="none"/>
          <w:lang w:val="en-US" w:eastAsia="zh-CN"/>
        </w:rPr>
        <w:t>两岸青山</w:t>
      </w:r>
      <w:r>
        <w:rPr>
          <w:rFonts w:hint="eastAsia" w:ascii="Times New Roman" w:hAnsi="Times New Roman" w:cs="Times New Roman"/>
          <w:highlight w:val="none"/>
          <w:lang w:val="en-US" w:eastAsia="zh-CN"/>
        </w:rPr>
        <w:t>·</w:t>
      </w:r>
      <w:r>
        <w:rPr>
          <w:rFonts w:hint="default" w:ascii="Times New Roman" w:hAnsi="Times New Roman" w:cs="Times New Roman"/>
          <w:highlight w:val="none"/>
          <w:lang w:val="en-US" w:eastAsia="zh-CN"/>
        </w:rPr>
        <w:t>千里林带</w:t>
      </w:r>
      <w:r>
        <w:rPr>
          <w:rFonts w:hint="eastAsia" w:cs="Times New Roman"/>
          <w:highlight w:val="none"/>
          <w:lang w:val="en-US" w:eastAsia="zh-CN"/>
        </w:rPr>
        <w:t>”</w:t>
      </w:r>
      <w:r>
        <w:rPr>
          <w:rFonts w:hint="default" w:ascii="Times New Roman" w:hAnsi="Times New Roman" w:cs="Times New Roman"/>
          <w:highlight w:val="none"/>
          <w:lang w:val="en-US" w:eastAsia="zh-CN"/>
        </w:rPr>
        <w:t>2025年</w:t>
      </w:r>
      <w:r>
        <w:rPr>
          <w:rFonts w:hint="eastAsia" w:ascii="Times New Roman" w:hAnsi="Times New Roman" w:cs="Times New Roman"/>
          <w:highlight w:val="none"/>
          <w:lang w:val="en-US" w:eastAsia="zh-CN"/>
        </w:rPr>
        <w:t>度</w:t>
      </w:r>
      <w:r>
        <w:rPr>
          <w:rFonts w:hint="default" w:ascii="Times New Roman" w:hAnsi="Times New Roman" w:cs="Times New Roman"/>
          <w:highlight w:val="none"/>
        </w:rPr>
        <w:t>项目主要由直接投资、间接投资、预备费用三个方面构成。</w:t>
      </w:r>
    </w:p>
    <w:p w14:paraId="2652D36A">
      <w:pPr>
        <w:pStyle w:val="5"/>
        <w:bidi w:val="0"/>
        <w:jc w:val="both"/>
        <w:rPr>
          <w:rFonts w:hint="default" w:ascii="Times New Roman" w:hAnsi="Times New Roman" w:cs="Times New Roman"/>
          <w:highlight w:val="none"/>
        </w:rPr>
      </w:pPr>
      <w:bookmarkStart w:id="604" w:name="_Toc17824"/>
      <w:bookmarkStart w:id="605" w:name="_Toc27331"/>
      <w:bookmarkStart w:id="606" w:name="_Toc14286"/>
      <w:bookmarkStart w:id="607" w:name="_Toc17252"/>
      <w:bookmarkStart w:id="608" w:name="_Toc24215"/>
      <w:bookmarkStart w:id="609" w:name="_Toc25156"/>
      <w:bookmarkStart w:id="610" w:name="_Toc24635"/>
      <w:bookmarkStart w:id="611" w:name="_Toc24702"/>
      <w:bookmarkStart w:id="612" w:name="_Toc25569"/>
      <w:bookmarkStart w:id="613" w:name="_Toc27583"/>
      <w:bookmarkStart w:id="614" w:name="_Toc31685"/>
      <w:bookmarkStart w:id="615" w:name="_Toc24687"/>
      <w:bookmarkStart w:id="616" w:name="_Toc21143"/>
      <w:r>
        <w:rPr>
          <w:rFonts w:hint="eastAsia" w:cs="Times New Roman"/>
          <w:highlight w:val="none"/>
          <w:lang w:val="en-US" w:eastAsia="zh-CN"/>
        </w:rPr>
        <w:t>10</w:t>
      </w:r>
      <w:r>
        <w:rPr>
          <w:rFonts w:hint="default" w:ascii="Times New Roman" w:hAnsi="Times New Roman" w:cs="Times New Roman"/>
          <w:highlight w:val="none"/>
        </w:rPr>
        <w:t>.1</w:t>
      </w:r>
      <w:bookmarkEnd w:id="603"/>
      <w:r>
        <w:rPr>
          <w:rFonts w:hint="default" w:ascii="Times New Roman" w:hAnsi="Times New Roman" w:cs="Times New Roman"/>
          <w:highlight w:val="none"/>
        </w:rPr>
        <w:t>投资概算指标</w:t>
      </w:r>
      <w:bookmarkEnd w:id="604"/>
      <w:bookmarkEnd w:id="605"/>
      <w:bookmarkEnd w:id="606"/>
      <w:bookmarkEnd w:id="607"/>
      <w:bookmarkEnd w:id="608"/>
      <w:bookmarkEnd w:id="609"/>
      <w:bookmarkEnd w:id="610"/>
      <w:bookmarkEnd w:id="611"/>
      <w:bookmarkEnd w:id="612"/>
      <w:bookmarkEnd w:id="613"/>
      <w:bookmarkEnd w:id="614"/>
      <w:bookmarkEnd w:id="615"/>
      <w:bookmarkEnd w:id="616"/>
    </w:p>
    <w:p w14:paraId="369A310D">
      <w:pPr>
        <w:rPr>
          <w:rFonts w:hint="default" w:ascii="Times New Roman" w:hAnsi="Times New Roman" w:eastAsia="方正仿宋_GBK" w:cs="Times New Roman"/>
          <w:highlight w:val="none"/>
          <w:lang w:val="en-US" w:eastAsia="zh-CN"/>
        </w:rPr>
      </w:pPr>
      <w:r>
        <w:rPr>
          <w:rFonts w:hint="default" w:ascii="Times New Roman" w:hAnsi="Times New Roman" w:cs="Times New Roman"/>
          <w:highlight w:val="none"/>
          <w:lang w:val="en-US" w:eastAsia="zh-CN"/>
        </w:rPr>
        <w:t>本项目营造林面积15700.00亩，</w:t>
      </w:r>
      <w:r>
        <w:rPr>
          <w:rFonts w:hint="eastAsia" w:cs="Times New Roman"/>
          <w:highlight w:val="none"/>
          <w:lang w:val="en-US" w:eastAsia="zh-CN"/>
        </w:rPr>
        <w:t>采伐株数37371株，采伐蓄积2214.44m</w:t>
      </w:r>
      <w:r>
        <w:rPr>
          <w:rFonts w:hint="eastAsia" w:cs="Times New Roman"/>
          <w:highlight w:val="none"/>
          <w:vertAlign w:val="superscript"/>
          <w:lang w:val="en-US" w:eastAsia="zh-CN"/>
        </w:rPr>
        <w:t>3</w:t>
      </w:r>
      <w:r>
        <w:rPr>
          <w:rFonts w:hint="eastAsia" w:cs="Times New Roman"/>
          <w:highlight w:val="none"/>
          <w:lang w:val="en-US" w:eastAsia="zh-CN"/>
        </w:rPr>
        <w:t>；补植</w:t>
      </w:r>
      <w:r>
        <w:rPr>
          <w:rFonts w:hint="default" w:ascii="Times New Roman" w:hAnsi="Times New Roman" w:cs="Times New Roman"/>
          <w:highlight w:val="none"/>
          <w:lang w:val="en-US" w:eastAsia="zh-CN"/>
        </w:rPr>
        <w:t>用苗量</w:t>
      </w:r>
      <w:r>
        <w:rPr>
          <w:rFonts w:hint="eastAsia" w:cs="Times New Roman"/>
          <w:highlight w:val="none"/>
          <w:lang w:val="en-US" w:eastAsia="zh-CN"/>
        </w:rPr>
        <w:t>35228</w:t>
      </w:r>
      <w:r>
        <w:rPr>
          <w:rFonts w:hint="default" w:ascii="Times New Roman" w:hAnsi="Times New Roman" w:cs="Times New Roman"/>
          <w:highlight w:val="none"/>
          <w:lang w:val="en-US" w:eastAsia="zh-CN"/>
        </w:rPr>
        <w:t>株（含10%</w:t>
      </w:r>
      <w:r>
        <w:rPr>
          <w:rFonts w:hint="eastAsia" w:cs="Times New Roman"/>
          <w:highlight w:val="none"/>
          <w:lang w:val="en-US" w:eastAsia="zh-CN"/>
        </w:rPr>
        <w:t>管护期补植</w:t>
      </w:r>
      <w:r>
        <w:rPr>
          <w:rFonts w:hint="default" w:ascii="Times New Roman" w:hAnsi="Times New Roman" w:cs="Times New Roman"/>
          <w:highlight w:val="none"/>
          <w:lang w:val="en-US" w:eastAsia="zh-CN"/>
        </w:rPr>
        <w:t>），肥料用量</w:t>
      </w:r>
      <w:r>
        <w:rPr>
          <w:rFonts w:hint="eastAsia" w:cs="Times New Roman"/>
          <w:highlight w:val="none"/>
          <w:lang w:val="en-US" w:eastAsia="zh-CN"/>
        </w:rPr>
        <w:t>44142.4</w:t>
      </w:r>
      <w:r>
        <w:rPr>
          <w:rFonts w:hint="default" w:ascii="Times New Roman" w:hAnsi="Times New Roman" w:cs="Times New Roman"/>
          <w:highlight w:val="none"/>
          <w:lang w:val="en-US" w:eastAsia="zh-CN"/>
        </w:rPr>
        <w:t>kg，用工量</w:t>
      </w:r>
      <w:r>
        <w:rPr>
          <w:rFonts w:hint="eastAsia" w:cs="Times New Roman"/>
          <w:highlight w:val="none"/>
          <w:lang w:val="en-US" w:eastAsia="zh-CN"/>
        </w:rPr>
        <w:t>60486.8</w:t>
      </w:r>
      <w:r>
        <w:rPr>
          <w:rFonts w:hint="default" w:ascii="Times New Roman" w:hAnsi="Times New Roman" w:cs="Times New Roman"/>
          <w:highlight w:val="none"/>
          <w:lang w:val="en-US" w:eastAsia="zh-CN"/>
        </w:rPr>
        <w:t>工日。</w:t>
      </w:r>
    </w:p>
    <w:p w14:paraId="2E7FBE73">
      <w:pPr>
        <w:pStyle w:val="29"/>
        <w:jc w:val="both"/>
        <w:rPr>
          <w:rFonts w:hint="default" w:ascii="Times New Roman" w:hAnsi="Times New Roman" w:cs="Times New Roman"/>
          <w:highlight w:val="none"/>
        </w:rPr>
      </w:pPr>
    </w:p>
    <w:p w14:paraId="747B0050">
      <w:pPr>
        <w:pStyle w:val="29"/>
        <w:rPr>
          <w:rFonts w:hint="default" w:ascii="Times New Roman" w:hAnsi="Times New Roman" w:cs="Times New Roman"/>
          <w:highlight w:val="none"/>
        </w:rPr>
      </w:pPr>
    </w:p>
    <w:p w14:paraId="0CC7DFDC">
      <w:pPr>
        <w:pStyle w:val="29"/>
        <w:rPr>
          <w:rFonts w:hint="default" w:ascii="Times New Roman" w:hAnsi="Times New Roman" w:cs="Times New Roman"/>
          <w:highlight w:val="none"/>
        </w:rPr>
      </w:pPr>
    </w:p>
    <w:p w14:paraId="2D4BECB9">
      <w:pPr>
        <w:pStyle w:val="29"/>
        <w:rPr>
          <w:rFonts w:hint="default" w:ascii="Times New Roman" w:hAnsi="Times New Roman" w:cs="Times New Roman"/>
          <w:highlight w:val="none"/>
        </w:rPr>
      </w:pPr>
    </w:p>
    <w:p w14:paraId="03A5E1F8">
      <w:pPr>
        <w:pStyle w:val="29"/>
        <w:rPr>
          <w:rFonts w:hint="default" w:ascii="Times New Roman" w:hAnsi="Times New Roman" w:cs="Times New Roman"/>
          <w:highlight w:val="none"/>
        </w:rPr>
      </w:pPr>
    </w:p>
    <w:p w14:paraId="343B9CC8">
      <w:pPr>
        <w:pStyle w:val="29"/>
        <w:rPr>
          <w:rFonts w:hint="default" w:ascii="Times New Roman" w:hAnsi="Times New Roman" w:cs="Times New Roman"/>
          <w:highlight w:val="none"/>
        </w:rPr>
      </w:pPr>
    </w:p>
    <w:p w14:paraId="35491D72">
      <w:pPr>
        <w:pStyle w:val="29"/>
        <w:rPr>
          <w:rFonts w:hint="default" w:ascii="Times New Roman" w:hAnsi="Times New Roman" w:cs="Times New Roman"/>
          <w:highlight w:val="none"/>
        </w:rPr>
      </w:pPr>
    </w:p>
    <w:p w14:paraId="638D63DB">
      <w:pPr>
        <w:pStyle w:val="29"/>
        <w:rPr>
          <w:rFonts w:hint="default" w:ascii="Times New Roman" w:hAnsi="Times New Roman" w:cs="Times New Roman"/>
          <w:highlight w:val="none"/>
        </w:rPr>
      </w:pPr>
    </w:p>
    <w:p w14:paraId="1D3B264E">
      <w:pPr>
        <w:pStyle w:val="29"/>
        <w:rPr>
          <w:rFonts w:hint="default" w:ascii="Times New Roman" w:hAnsi="Times New Roman" w:cs="Times New Roman"/>
          <w:highlight w:val="none"/>
        </w:rPr>
      </w:pPr>
    </w:p>
    <w:p w14:paraId="7B5C9F69">
      <w:pPr>
        <w:pStyle w:val="29"/>
        <w:jc w:val="both"/>
        <w:rPr>
          <w:rFonts w:hint="default" w:ascii="Times New Roman" w:hAnsi="Times New Roman" w:cs="Times New Roman"/>
          <w:highlight w:val="none"/>
        </w:rPr>
        <w:sectPr>
          <w:pgSz w:w="11906" w:h="16838"/>
          <w:pgMar w:top="1440" w:right="1800" w:bottom="1440" w:left="1800" w:header="851" w:footer="992" w:gutter="0"/>
          <w:pgBorders>
            <w:top w:val="none" w:sz="0" w:space="0"/>
            <w:left w:val="none" w:sz="0" w:space="0"/>
            <w:bottom w:val="none" w:sz="0" w:space="0"/>
            <w:right w:val="none" w:sz="0" w:space="0"/>
          </w:pgBorders>
          <w:pgNumType w:fmt="numberInDash"/>
          <w:cols w:space="425" w:num="1"/>
          <w:docGrid w:type="lines" w:linePitch="312" w:charSpace="0"/>
        </w:sectPr>
      </w:pPr>
    </w:p>
    <w:p w14:paraId="57D50503">
      <w:pPr>
        <w:pStyle w:val="29"/>
        <w:jc w:val="both"/>
        <w:rPr>
          <w:rFonts w:hint="default" w:ascii="Times New Roman" w:hAnsi="Times New Roman" w:cs="Times New Roman"/>
          <w:highlight w:val="none"/>
        </w:rPr>
      </w:pPr>
    </w:p>
    <w:p w14:paraId="67A6B9E4">
      <w:pPr>
        <w:pStyle w:val="29"/>
        <w:rPr>
          <w:rFonts w:hint="default" w:ascii="Times New Roman" w:hAnsi="Times New Roman" w:cs="Times New Roman"/>
          <w:highlight w:val="none"/>
        </w:rPr>
      </w:pPr>
      <w:r>
        <w:rPr>
          <w:rFonts w:hint="default" w:ascii="Times New Roman" w:hAnsi="Times New Roman" w:cs="Times New Roman"/>
          <w:highlight w:val="none"/>
        </w:rPr>
        <w:t>表</w:t>
      </w:r>
      <w:r>
        <w:rPr>
          <w:rFonts w:hint="eastAsia" w:cs="Times New Roman"/>
          <w:highlight w:val="none"/>
          <w:lang w:val="en-US" w:eastAsia="zh-CN"/>
        </w:rPr>
        <w:t>10</w:t>
      </w:r>
      <w:r>
        <w:rPr>
          <w:rFonts w:hint="default" w:ascii="Times New Roman" w:hAnsi="Times New Roman" w:cs="Times New Roman"/>
          <w:highlight w:val="none"/>
        </w:rPr>
        <w:t>-1 营造林工程用量用工表</w:t>
      </w:r>
    </w:p>
    <w:p w14:paraId="55CBC68D">
      <w:pPr>
        <w:pStyle w:val="29"/>
        <w:jc w:val="right"/>
        <w:rPr>
          <w:rFonts w:hint="default" w:ascii="Times New Roman" w:hAnsi="Times New Roman" w:eastAsia="方正仿宋_GBK" w:cs="Times New Roman"/>
          <w:highlight w:val="none"/>
          <w:lang w:val="en-US" w:eastAsia="zh-CN"/>
        </w:rPr>
      </w:pPr>
      <w:r>
        <w:rPr>
          <w:rFonts w:hint="eastAsia" w:cs="Times New Roman"/>
          <w:highlight w:val="none"/>
          <w:lang w:val="en-US" w:eastAsia="zh-CN"/>
        </w:rPr>
        <w:t>单位：亩、株、m³、kg、工日</w:t>
      </w:r>
    </w:p>
    <w:tbl>
      <w:tblPr>
        <w:tblStyle w:val="1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980"/>
        <w:gridCol w:w="2666"/>
        <w:gridCol w:w="1217"/>
        <w:gridCol w:w="1140"/>
        <w:gridCol w:w="1110"/>
        <w:gridCol w:w="810"/>
        <w:gridCol w:w="855"/>
        <w:gridCol w:w="1170"/>
        <w:gridCol w:w="855"/>
        <w:gridCol w:w="885"/>
        <w:gridCol w:w="1200"/>
        <w:gridCol w:w="1286"/>
      </w:tblGrid>
      <w:tr w14:paraId="20EC4D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55" w:hRule="atLeast"/>
          <w:tblHeader/>
        </w:trPr>
        <w:tc>
          <w:tcPr>
            <w:tcW w:w="345" w:type="pct"/>
            <w:vMerge w:val="restart"/>
            <w:shd w:val="clear" w:color="auto" w:fill="auto"/>
            <w:vAlign w:val="center"/>
          </w:tcPr>
          <w:p w14:paraId="29D4D7D7">
            <w:pPr>
              <w:keepNext w:val="0"/>
              <w:keepLines w:val="0"/>
              <w:widowControl/>
              <w:suppressLineNumbers w:val="0"/>
              <w:snapToGrid w:val="0"/>
              <w:spacing w:line="240" w:lineRule="auto"/>
              <w:ind w:firstLine="0" w:firstLineChars="0"/>
              <w:jc w:val="center"/>
              <w:textAlignment w:val="center"/>
              <w:rPr>
                <w:rFonts w:ascii="Times New Roman" w:hAnsi="Times New Roman" w:eastAsia="方正仿宋_GBK" w:cs="Times New Roman"/>
                <w:b/>
                <w:bCs/>
                <w:i w:val="0"/>
                <w:iCs w:val="0"/>
                <w:color w:val="000000"/>
                <w:kern w:val="0"/>
                <w:sz w:val="21"/>
                <w:szCs w:val="21"/>
                <w:u w:val="none"/>
                <w:lang w:bidi="ar"/>
              </w:rPr>
            </w:pPr>
            <w:r>
              <w:rPr>
                <w:rFonts w:hint="default" w:ascii="Times New Roman" w:hAnsi="Times New Roman" w:eastAsia="方正仿宋_GBK" w:cs="Times New Roman"/>
                <w:b/>
                <w:bCs/>
                <w:i w:val="0"/>
                <w:iCs w:val="0"/>
                <w:color w:val="000000"/>
                <w:kern w:val="0"/>
                <w:sz w:val="21"/>
                <w:szCs w:val="21"/>
                <w:u w:val="none"/>
                <w:lang w:val="en-US" w:eastAsia="zh-CN" w:bidi="ar"/>
              </w:rPr>
              <w:t>乡镇</w:t>
            </w:r>
          </w:p>
        </w:tc>
        <w:tc>
          <w:tcPr>
            <w:tcW w:w="940" w:type="pct"/>
            <w:vMerge w:val="restart"/>
            <w:shd w:val="clear" w:color="auto" w:fill="auto"/>
            <w:vAlign w:val="center"/>
          </w:tcPr>
          <w:p w14:paraId="2DBADE4E">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kern w:val="0"/>
                <w:sz w:val="21"/>
                <w:szCs w:val="21"/>
                <w:u w:val="none"/>
                <w:lang w:bidi="ar"/>
              </w:rPr>
            </w:pPr>
            <w:r>
              <w:rPr>
                <w:rFonts w:hint="default" w:ascii="Times New Roman" w:hAnsi="Times New Roman" w:eastAsia="方正仿宋_GBK" w:cs="Times New Roman"/>
                <w:b/>
                <w:bCs/>
                <w:i w:val="0"/>
                <w:iCs w:val="0"/>
                <w:color w:val="000000"/>
                <w:kern w:val="0"/>
                <w:sz w:val="21"/>
                <w:szCs w:val="21"/>
                <w:u w:val="none"/>
                <w:lang w:val="en-US" w:eastAsia="zh-CN" w:bidi="ar"/>
              </w:rPr>
              <w:t>抚育措施</w:t>
            </w:r>
          </w:p>
        </w:tc>
        <w:tc>
          <w:tcPr>
            <w:tcW w:w="429" w:type="pct"/>
            <w:vMerge w:val="restart"/>
            <w:shd w:val="clear" w:color="auto" w:fill="auto"/>
            <w:noWrap/>
            <w:vAlign w:val="center"/>
          </w:tcPr>
          <w:p w14:paraId="5F623004">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kern w:val="0"/>
                <w:sz w:val="21"/>
                <w:szCs w:val="21"/>
                <w:u w:val="none"/>
                <w:lang w:bidi="ar"/>
              </w:rPr>
            </w:pPr>
            <w:r>
              <w:rPr>
                <w:rFonts w:hint="default" w:ascii="Times New Roman" w:hAnsi="Times New Roman" w:eastAsia="方正仿宋_GBK" w:cs="Times New Roman"/>
                <w:b/>
                <w:bCs/>
                <w:i w:val="0"/>
                <w:iCs w:val="0"/>
                <w:color w:val="000000"/>
                <w:kern w:val="0"/>
                <w:sz w:val="21"/>
                <w:szCs w:val="21"/>
                <w:u w:val="none"/>
                <w:lang w:val="en-US" w:eastAsia="zh-CN" w:bidi="ar"/>
              </w:rPr>
              <w:t>面积</w:t>
            </w:r>
          </w:p>
        </w:tc>
        <w:tc>
          <w:tcPr>
            <w:tcW w:w="402" w:type="pct"/>
            <w:vMerge w:val="restart"/>
            <w:shd w:val="clear" w:color="auto" w:fill="auto"/>
            <w:noWrap/>
            <w:vAlign w:val="center"/>
          </w:tcPr>
          <w:p w14:paraId="56509250">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kern w:val="0"/>
                <w:sz w:val="21"/>
                <w:szCs w:val="21"/>
                <w:u w:val="none"/>
                <w:lang w:bidi="ar"/>
              </w:rPr>
            </w:pPr>
            <w:r>
              <w:rPr>
                <w:rFonts w:hint="default" w:ascii="Times New Roman" w:hAnsi="Times New Roman" w:eastAsia="方正仿宋_GBK" w:cs="Times New Roman"/>
                <w:b/>
                <w:bCs/>
                <w:i w:val="0"/>
                <w:iCs w:val="0"/>
                <w:color w:val="000000"/>
                <w:kern w:val="0"/>
                <w:sz w:val="21"/>
                <w:szCs w:val="21"/>
                <w:u w:val="none"/>
                <w:lang w:val="en-US" w:eastAsia="zh-CN" w:bidi="ar"/>
              </w:rPr>
              <w:t>采伐株数</w:t>
            </w:r>
          </w:p>
        </w:tc>
        <w:tc>
          <w:tcPr>
            <w:tcW w:w="391" w:type="pct"/>
            <w:vMerge w:val="restart"/>
            <w:shd w:val="clear" w:color="auto" w:fill="auto"/>
            <w:noWrap/>
            <w:vAlign w:val="center"/>
          </w:tcPr>
          <w:p w14:paraId="6C01D7A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kern w:val="0"/>
                <w:sz w:val="21"/>
                <w:szCs w:val="21"/>
                <w:u w:val="none"/>
                <w:lang w:bidi="ar"/>
              </w:rPr>
            </w:pPr>
            <w:r>
              <w:rPr>
                <w:rFonts w:hint="default" w:ascii="Times New Roman" w:hAnsi="Times New Roman" w:eastAsia="方正仿宋_GBK" w:cs="Times New Roman"/>
                <w:b/>
                <w:bCs/>
                <w:i w:val="0"/>
                <w:iCs w:val="0"/>
                <w:color w:val="000000"/>
                <w:kern w:val="0"/>
                <w:sz w:val="21"/>
                <w:szCs w:val="21"/>
                <w:u w:val="none"/>
                <w:lang w:val="en-US" w:eastAsia="zh-CN" w:bidi="ar"/>
              </w:rPr>
              <w:t>采伐蓄积</w:t>
            </w:r>
          </w:p>
        </w:tc>
        <w:tc>
          <w:tcPr>
            <w:tcW w:w="1613" w:type="pct"/>
            <w:gridSpan w:val="5"/>
            <w:shd w:val="clear" w:color="auto" w:fill="auto"/>
            <w:noWrap/>
            <w:vAlign w:val="center"/>
          </w:tcPr>
          <w:p w14:paraId="206F501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kern w:val="0"/>
                <w:sz w:val="21"/>
                <w:szCs w:val="21"/>
                <w:u w:val="none"/>
                <w:lang w:bidi="ar"/>
              </w:rPr>
            </w:pPr>
            <w:r>
              <w:rPr>
                <w:rFonts w:hint="default" w:ascii="Times New Roman" w:hAnsi="Times New Roman" w:eastAsia="方正仿宋_GBK" w:cs="Times New Roman"/>
                <w:b/>
                <w:bCs/>
                <w:i w:val="0"/>
                <w:iCs w:val="0"/>
                <w:color w:val="000000"/>
                <w:kern w:val="0"/>
                <w:sz w:val="21"/>
                <w:szCs w:val="21"/>
                <w:u w:val="none"/>
                <w:lang w:val="en-US" w:eastAsia="zh-CN" w:bidi="ar"/>
              </w:rPr>
              <w:t>用苗量</w:t>
            </w:r>
          </w:p>
        </w:tc>
        <w:tc>
          <w:tcPr>
            <w:tcW w:w="423" w:type="pct"/>
            <w:vMerge w:val="restart"/>
            <w:shd w:val="clear" w:color="auto" w:fill="auto"/>
            <w:vAlign w:val="center"/>
          </w:tcPr>
          <w:p w14:paraId="6724DCB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kern w:val="0"/>
                <w:sz w:val="21"/>
                <w:szCs w:val="21"/>
                <w:u w:val="none"/>
                <w:lang w:bidi="ar"/>
              </w:rPr>
            </w:pPr>
            <w:r>
              <w:rPr>
                <w:rFonts w:hint="default" w:ascii="Times New Roman" w:hAnsi="Times New Roman" w:eastAsia="方正仿宋_GBK" w:cs="Times New Roman"/>
                <w:b/>
                <w:bCs/>
                <w:i w:val="0"/>
                <w:iCs w:val="0"/>
                <w:color w:val="000000"/>
                <w:kern w:val="0"/>
                <w:sz w:val="21"/>
                <w:szCs w:val="21"/>
                <w:u w:val="none"/>
                <w:lang w:val="en-US" w:eastAsia="zh-CN" w:bidi="ar"/>
              </w:rPr>
              <w:t>肥料用量</w:t>
            </w:r>
            <w:r>
              <w:rPr>
                <w:rFonts w:hint="default" w:ascii="Times New Roman" w:hAnsi="Times New Roman" w:eastAsia="方正仿宋_GBK" w:cs="Times New Roman"/>
                <w:b/>
                <w:bCs/>
                <w:i w:val="0"/>
                <w:iCs w:val="0"/>
                <w:color w:val="000000"/>
                <w:kern w:val="0"/>
                <w:sz w:val="21"/>
                <w:szCs w:val="21"/>
                <w:u w:val="none"/>
                <w:lang w:val="en-US" w:eastAsia="zh-CN" w:bidi="ar"/>
              </w:rPr>
              <w:br w:type="textWrapping"/>
            </w:r>
          </w:p>
        </w:tc>
        <w:tc>
          <w:tcPr>
            <w:tcW w:w="453" w:type="pct"/>
            <w:vMerge w:val="restart"/>
            <w:shd w:val="clear" w:color="auto" w:fill="auto"/>
            <w:vAlign w:val="center"/>
          </w:tcPr>
          <w:p w14:paraId="0C5F7025">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kern w:val="0"/>
                <w:sz w:val="21"/>
                <w:szCs w:val="21"/>
                <w:u w:val="none"/>
                <w:lang w:bidi="ar"/>
              </w:rPr>
            </w:pPr>
            <w:r>
              <w:rPr>
                <w:rFonts w:hint="default" w:ascii="Times New Roman" w:hAnsi="Times New Roman" w:eastAsia="方正仿宋_GBK" w:cs="Times New Roman"/>
                <w:b/>
                <w:bCs/>
                <w:i w:val="0"/>
                <w:iCs w:val="0"/>
                <w:color w:val="000000"/>
                <w:kern w:val="0"/>
                <w:sz w:val="21"/>
                <w:szCs w:val="21"/>
                <w:u w:val="none"/>
                <w:lang w:val="en-US" w:eastAsia="zh-CN" w:bidi="ar"/>
              </w:rPr>
              <w:t>用工量</w:t>
            </w:r>
            <w:r>
              <w:rPr>
                <w:rFonts w:hint="default" w:ascii="Times New Roman" w:hAnsi="Times New Roman" w:eastAsia="方正仿宋_GBK" w:cs="Times New Roman"/>
                <w:b/>
                <w:bCs/>
                <w:i w:val="0"/>
                <w:iCs w:val="0"/>
                <w:color w:val="000000"/>
                <w:kern w:val="0"/>
                <w:sz w:val="21"/>
                <w:szCs w:val="21"/>
                <w:u w:val="none"/>
                <w:lang w:val="en-US" w:eastAsia="zh-CN" w:bidi="ar"/>
              </w:rPr>
              <w:br w:type="textWrapping"/>
            </w:r>
          </w:p>
        </w:tc>
      </w:tr>
      <w:tr w14:paraId="60844C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55" w:hRule="atLeast"/>
          <w:tblHeader/>
        </w:trPr>
        <w:tc>
          <w:tcPr>
            <w:tcW w:w="345" w:type="pct"/>
            <w:vMerge w:val="continue"/>
            <w:shd w:val="clear" w:color="auto" w:fill="auto"/>
            <w:vAlign w:val="center"/>
          </w:tcPr>
          <w:p w14:paraId="1DDE153B">
            <w:pPr>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c>
          <w:tcPr>
            <w:tcW w:w="940" w:type="pct"/>
            <w:vMerge w:val="continue"/>
            <w:shd w:val="clear" w:color="auto" w:fill="auto"/>
            <w:vAlign w:val="center"/>
          </w:tcPr>
          <w:p w14:paraId="6B28097D">
            <w:pPr>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c>
          <w:tcPr>
            <w:tcW w:w="429" w:type="pct"/>
            <w:vMerge w:val="continue"/>
            <w:shd w:val="clear" w:color="auto" w:fill="auto"/>
            <w:noWrap/>
            <w:vAlign w:val="center"/>
          </w:tcPr>
          <w:p w14:paraId="2393106A">
            <w:pPr>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c>
          <w:tcPr>
            <w:tcW w:w="402" w:type="pct"/>
            <w:vMerge w:val="continue"/>
            <w:shd w:val="clear" w:color="auto" w:fill="auto"/>
            <w:noWrap/>
            <w:vAlign w:val="center"/>
          </w:tcPr>
          <w:p w14:paraId="2858EBAF">
            <w:pPr>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c>
          <w:tcPr>
            <w:tcW w:w="391" w:type="pct"/>
            <w:vMerge w:val="continue"/>
            <w:shd w:val="clear" w:color="auto" w:fill="auto"/>
            <w:noWrap/>
            <w:vAlign w:val="center"/>
          </w:tcPr>
          <w:p w14:paraId="6FA057C8">
            <w:pPr>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c>
          <w:tcPr>
            <w:tcW w:w="285" w:type="pct"/>
            <w:shd w:val="clear" w:color="auto" w:fill="auto"/>
            <w:noWrap/>
            <w:vAlign w:val="center"/>
          </w:tcPr>
          <w:p w14:paraId="6DCC7977">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kern w:val="0"/>
                <w:sz w:val="21"/>
                <w:szCs w:val="21"/>
                <w:u w:val="none"/>
                <w:lang w:bidi="ar"/>
              </w:rPr>
            </w:pPr>
            <w:r>
              <w:rPr>
                <w:rFonts w:hint="default" w:ascii="Times New Roman" w:hAnsi="Times New Roman" w:eastAsia="方正仿宋_GBK" w:cs="Times New Roman"/>
                <w:b/>
                <w:bCs/>
                <w:i w:val="0"/>
                <w:iCs w:val="0"/>
                <w:color w:val="000000"/>
                <w:kern w:val="0"/>
                <w:sz w:val="21"/>
                <w:szCs w:val="21"/>
                <w:u w:val="none"/>
                <w:lang w:val="en-US" w:eastAsia="zh-CN" w:bidi="ar"/>
              </w:rPr>
              <w:t>乌桕</w:t>
            </w:r>
          </w:p>
        </w:tc>
        <w:tc>
          <w:tcPr>
            <w:tcW w:w="301" w:type="pct"/>
            <w:shd w:val="clear" w:color="auto" w:fill="auto"/>
            <w:noWrap/>
            <w:vAlign w:val="center"/>
          </w:tcPr>
          <w:p w14:paraId="0FEF0B57">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kern w:val="0"/>
                <w:sz w:val="21"/>
                <w:szCs w:val="21"/>
                <w:u w:val="none"/>
                <w:lang w:bidi="ar"/>
              </w:rPr>
            </w:pPr>
            <w:r>
              <w:rPr>
                <w:rFonts w:hint="default" w:ascii="Times New Roman" w:hAnsi="Times New Roman" w:eastAsia="方正仿宋_GBK" w:cs="Times New Roman"/>
                <w:b/>
                <w:bCs/>
                <w:i w:val="0"/>
                <w:iCs w:val="0"/>
                <w:color w:val="000000"/>
                <w:kern w:val="0"/>
                <w:sz w:val="21"/>
                <w:szCs w:val="21"/>
                <w:u w:val="none"/>
                <w:lang w:val="en-US" w:eastAsia="zh-CN" w:bidi="ar"/>
              </w:rPr>
              <w:t>枫香</w:t>
            </w:r>
          </w:p>
        </w:tc>
        <w:tc>
          <w:tcPr>
            <w:tcW w:w="412" w:type="pct"/>
            <w:shd w:val="clear" w:color="auto" w:fill="auto"/>
            <w:noWrap/>
            <w:vAlign w:val="center"/>
          </w:tcPr>
          <w:p w14:paraId="32F0946E">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kern w:val="0"/>
                <w:sz w:val="21"/>
                <w:szCs w:val="21"/>
                <w:u w:val="none"/>
                <w:lang w:bidi="ar"/>
              </w:rPr>
            </w:pPr>
            <w:r>
              <w:rPr>
                <w:rFonts w:hint="default" w:ascii="Times New Roman" w:hAnsi="Times New Roman" w:eastAsia="方正仿宋_GBK" w:cs="Times New Roman"/>
                <w:b/>
                <w:bCs/>
                <w:i w:val="0"/>
                <w:iCs w:val="0"/>
                <w:color w:val="000000"/>
                <w:kern w:val="0"/>
                <w:sz w:val="21"/>
                <w:szCs w:val="21"/>
                <w:u w:val="none"/>
                <w:lang w:val="en-US" w:eastAsia="zh-CN" w:bidi="ar"/>
              </w:rPr>
              <w:t>红叶石楠</w:t>
            </w:r>
          </w:p>
        </w:tc>
        <w:tc>
          <w:tcPr>
            <w:tcW w:w="301" w:type="pct"/>
            <w:shd w:val="clear" w:color="auto" w:fill="auto"/>
            <w:noWrap/>
            <w:vAlign w:val="center"/>
          </w:tcPr>
          <w:p w14:paraId="54454A75">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kern w:val="0"/>
                <w:sz w:val="21"/>
                <w:szCs w:val="21"/>
                <w:u w:val="none"/>
                <w:lang w:bidi="ar"/>
              </w:rPr>
            </w:pPr>
            <w:r>
              <w:rPr>
                <w:rFonts w:hint="default" w:ascii="Times New Roman" w:hAnsi="Times New Roman" w:eastAsia="方正仿宋_GBK" w:cs="Times New Roman"/>
                <w:b/>
                <w:bCs/>
                <w:i w:val="0"/>
                <w:iCs w:val="0"/>
                <w:color w:val="000000"/>
                <w:kern w:val="0"/>
                <w:sz w:val="21"/>
                <w:szCs w:val="21"/>
                <w:u w:val="none"/>
                <w:lang w:val="en-US" w:eastAsia="zh-CN" w:bidi="ar"/>
              </w:rPr>
              <w:t>龙眼</w:t>
            </w:r>
          </w:p>
        </w:tc>
        <w:tc>
          <w:tcPr>
            <w:tcW w:w="312" w:type="pct"/>
            <w:shd w:val="clear" w:color="auto" w:fill="auto"/>
            <w:noWrap/>
            <w:vAlign w:val="center"/>
          </w:tcPr>
          <w:p w14:paraId="5C6FC0B0">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kern w:val="0"/>
                <w:sz w:val="21"/>
                <w:szCs w:val="21"/>
                <w:u w:val="none"/>
                <w:lang w:bidi="ar"/>
              </w:rPr>
            </w:pPr>
            <w:r>
              <w:rPr>
                <w:rFonts w:hint="default" w:ascii="Times New Roman" w:hAnsi="Times New Roman" w:eastAsia="方正仿宋_GBK" w:cs="Times New Roman"/>
                <w:b/>
                <w:bCs/>
                <w:i w:val="0"/>
                <w:iCs w:val="0"/>
                <w:color w:val="000000"/>
                <w:kern w:val="0"/>
                <w:sz w:val="21"/>
                <w:szCs w:val="21"/>
                <w:u w:val="none"/>
                <w:lang w:val="en-US" w:eastAsia="zh-CN" w:bidi="ar"/>
              </w:rPr>
              <w:t>合计</w:t>
            </w:r>
          </w:p>
        </w:tc>
        <w:tc>
          <w:tcPr>
            <w:tcW w:w="423" w:type="pct"/>
            <w:vMerge w:val="continue"/>
            <w:shd w:val="clear" w:color="auto" w:fill="auto"/>
            <w:vAlign w:val="center"/>
          </w:tcPr>
          <w:p w14:paraId="7E349399">
            <w:pPr>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c>
          <w:tcPr>
            <w:tcW w:w="453" w:type="pct"/>
            <w:vMerge w:val="continue"/>
            <w:shd w:val="clear" w:color="auto" w:fill="auto"/>
            <w:vAlign w:val="center"/>
          </w:tcPr>
          <w:p w14:paraId="41792BF4">
            <w:pPr>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r>
      <w:tr w14:paraId="254C15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20" w:hRule="atLeast"/>
        </w:trPr>
        <w:tc>
          <w:tcPr>
            <w:tcW w:w="345" w:type="pct"/>
            <w:vMerge w:val="restart"/>
            <w:shd w:val="clear" w:color="auto" w:fill="auto"/>
            <w:noWrap/>
            <w:vAlign w:val="center"/>
          </w:tcPr>
          <w:p w14:paraId="14BF28BD">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八颗街道</w:t>
            </w:r>
          </w:p>
        </w:tc>
        <w:tc>
          <w:tcPr>
            <w:tcW w:w="940" w:type="pct"/>
            <w:shd w:val="clear" w:color="auto" w:fill="auto"/>
            <w:noWrap/>
            <w:vAlign w:val="center"/>
          </w:tcPr>
          <w:p w14:paraId="1A82E7CE">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割灌除草除藤+修枝</w:t>
            </w:r>
          </w:p>
        </w:tc>
        <w:tc>
          <w:tcPr>
            <w:tcW w:w="1217" w:type="dxa"/>
            <w:shd w:val="clear" w:color="auto" w:fill="auto"/>
            <w:noWrap/>
            <w:vAlign w:val="center"/>
          </w:tcPr>
          <w:p w14:paraId="0C9EFCD8">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5811.68</w:t>
            </w:r>
          </w:p>
        </w:tc>
        <w:tc>
          <w:tcPr>
            <w:tcW w:w="1140" w:type="dxa"/>
            <w:shd w:val="clear" w:color="auto" w:fill="auto"/>
            <w:noWrap/>
            <w:vAlign w:val="center"/>
          </w:tcPr>
          <w:p w14:paraId="1CCBB6D5">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1110" w:type="dxa"/>
            <w:shd w:val="clear" w:color="auto" w:fill="auto"/>
            <w:noWrap/>
            <w:vAlign w:val="center"/>
          </w:tcPr>
          <w:p w14:paraId="6D55C91F">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10" w:type="dxa"/>
            <w:shd w:val="clear" w:color="auto" w:fill="auto"/>
            <w:noWrap/>
            <w:vAlign w:val="center"/>
          </w:tcPr>
          <w:p w14:paraId="178D5DF0">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55" w:type="dxa"/>
            <w:shd w:val="clear" w:color="auto" w:fill="auto"/>
            <w:noWrap/>
            <w:vAlign w:val="center"/>
          </w:tcPr>
          <w:p w14:paraId="7BA18629">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1170" w:type="dxa"/>
            <w:shd w:val="clear" w:color="auto" w:fill="auto"/>
            <w:noWrap/>
            <w:vAlign w:val="center"/>
          </w:tcPr>
          <w:p w14:paraId="037C135C">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55" w:type="dxa"/>
            <w:shd w:val="clear" w:color="auto" w:fill="auto"/>
            <w:noWrap/>
            <w:vAlign w:val="center"/>
          </w:tcPr>
          <w:p w14:paraId="60D9E2DE">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85" w:type="dxa"/>
            <w:shd w:val="clear" w:color="auto" w:fill="auto"/>
            <w:noWrap/>
            <w:vAlign w:val="center"/>
          </w:tcPr>
          <w:p w14:paraId="43BC394B">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1200" w:type="dxa"/>
            <w:shd w:val="clear" w:color="auto" w:fill="auto"/>
            <w:noWrap/>
            <w:vAlign w:val="center"/>
          </w:tcPr>
          <w:p w14:paraId="03A0A752">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1286" w:type="dxa"/>
            <w:shd w:val="clear" w:color="auto" w:fill="auto"/>
            <w:noWrap/>
            <w:vAlign w:val="center"/>
          </w:tcPr>
          <w:p w14:paraId="2C8133B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10461.02</w:t>
            </w:r>
          </w:p>
        </w:tc>
      </w:tr>
      <w:tr w14:paraId="038AE1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20" w:hRule="atLeast"/>
        </w:trPr>
        <w:tc>
          <w:tcPr>
            <w:tcW w:w="345" w:type="pct"/>
            <w:vMerge w:val="continue"/>
            <w:shd w:val="clear" w:color="auto" w:fill="auto"/>
            <w:noWrap/>
            <w:vAlign w:val="center"/>
          </w:tcPr>
          <w:p w14:paraId="6A30B6DB">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940" w:type="pct"/>
            <w:shd w:val="clear" w:color="auto" w:fill="auto"/>
            <w:noWrap/>
            <w:vAlign w:val="center"/>
          </w:tcPr>
          <w:p w14:paraId="532D149F">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割灌除草除藤+修枝+补植+施肥</w:t>
            </w:r>
          </w:p>
        </w:tc>
        <w:tc>
          <w:tcPr>
            <w:tcW w:w="1217" w:type="dxa"/>
            <w:shd w:val="clear" w:color="auto" w:fill="auto"/>
            <w:noWrap/>
            <w:vAlign w:val="center"/>
          </w:tcPr>
          <w:p w14:paraId="5D421908">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1318.37</w:t>
            </w:r>
          </w:p>
        </w:tc>
        <w:tc>
          <w:tcPr>
            <w:tcW w:w="1140" w:type="dxa"/>
            <w:shd w:val="clear" w:color="auto" w:fill="auto"/>
            <w:noWrap/>
            <w:vAlign w:val="center"/>
          </w:tcPr>
          <w:p w14:paraId="0BAD3F9A">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1110" w:type="dxa"/>
            <w:shd w:val="clear" w:color="auto" w:fill="auto"/>
            <w:noWrap/>
            <w:vAlign w:val="center"/>
          </w:tcPr>
          <w:p w14:paraId="73481290">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10" w:type="dxa"/>
            <w:shd w:val="clear" w:color="auto" w:fill="auto"/>
            <w:noWrap/>
            <w:vAlign w:val="center"/>
          </w:tcPr>
          <w:p w14:paraId="45A97206">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55" w:type="dxa"/>
            <w:shd w:val="clear" w:color="auto" w:fill="auto"/>
            <w:noWrap/>
            <w:vAlign w:val="center"/>
          </w:tcPr>
          <w:p w14:paraId="5D964D98">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508</w:t>
            </w:r>
          </w:p>
        </w:tc>
        <w:tc>
          <w:tcPr>
            <w:tcW w:w="1170" w:type="dxa"/>
            <w:shd w:val="clear" w:color="auto" w:fill="auto"/>
            <w:noWrap/>
            <w:vAlign w:val="center"/>
          </w:tcPr>
          <w:p w14:paraId="0345E31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791</w:t>
            </w:r>
          </w:p>
        </w:tc>
        <w:tc>
          <w:tcPr>
            <w:tcW w:w="855" w:type="dxa"/>
            <w:shd w:val="clear" w:color="auto" w:fill="auto"/>
            <w:noWrap/>
            <w:vAlign w:val="center"/>
          </w:tcPr>
          <w:p w14:paraId="651B9257">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85" w:type="dxa"/>
            <w:shd w:val="clear" w:color="auto" w:fill="auto"/>
            <w:noWrap/>
            <w:vAlign w:val="center"/>
          </w:tcPr>
          <w:p w14:paraId="0F9996D8">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1299</w:t>
            </w:r>
          </w:p>
        </w:tc>
        <w:tc>
          <w:tcPr>
            <w:tcW w:w="1200" w:type="dxa"/>
            <w:shd w:val="clear" w:color="auto" w:fill="auto"/>
            <w:noWrap/>
            <w:vAlign w:val="center"/>
          </w:tcPr>
          <w:p w14:paraId="48FBD07C">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1558.8</w:t>
            </w:r>
          </w:p>
        </w:tc>
        <w:tc>
          <w:tcPr>
            <w:tcW w:w="1286" w:type="dxa"/>
            <w:shd w:val="clear" w:color="auto" w:fill="auto"/>
            <w:noWrap/>
            <w:vAlign w:val="center"/>
          </w:tcPr>
          <w:p w14:paraId="1D34AE36">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2432.55</w:t>
            </w:r>
          </w:p>
        </w:tc>
      </w:tr>
      <w:tr w14:paraId="7358FC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345" w:type="pct"/>
            <w:vMerge w:val="continue"/>
            <w:shd w:val="clear" w:color="auto" w:fill="auto"/>
            <w:noWrap/>
            <w:vAlign w:val="center"/>
          </w:tcPr>
          <w:p w14:paraId="19C1837F">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940" w:type="pct"/>
            <w:shd w:val="clear" w:color="auto" w:fill="auto"/>
            <w:noWrap/>
            <w:vAlign w:val="center"/>
          </w:tcPr>
          <w:p w14:paraId="23DA5C8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生长伐+割灌除草除藤+修枝+补植+施肥</w:t>
            </w:r>
          </w:p>
        </w:tc>
        <w:tc>
          <w:tcPr>
            <w:tcW w:w="1217" w:type="dxa"/>
            <w:shd w:val="clear" w:color="auto" w:fill="auto"/>
            <w:noWrap/>
            <w:vAlign w:val="center"/>
          </w:tcPr>
          <w:p w14:paraId="46A4AA5F">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963.11</w:t>
            </w:r>
          </w:p>
        </w:tc>
        <w:tc>
          <w:tcPr>
            <w:tcW w:w="1140" w:type="dxa"/>
            <w:shd w:val="clear" w:color="auto" w:fill="auto"/>
            <w:noWrap/>
            <w:vAlign w:val="center"/>
          </w:tcPr>
          <w:p w14:paraId="700DCA15">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11320</w:t>
            </w:r>
          </w:p>
        </w:tc>
        <w:tc>
          <w:tcPr>
            <w:tcW w:w="1110" w:type="dxa"/>
            <w:shd w:val="clear" w:color="auto" w:fill="auto"/>
            <w:noWrap/>
            <w:vAlign w:val="center"/>
          </w:tcPr>
          <w:p w14:paraId="1B24BB47">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381.71</w:t>
            </w:r>
          </w:p>
        </w:tc>
        <w:tc>
          <w:tcPr>
            <w:tcW w:w="810" w:type="dxa"/>
            <w:shd w:val="clear" w:color="auto" w:fill="auto"/>
            <w:noWrap/>
            <w:vAlign w:val="center"/>
          </w:tcPr>
          <w:p w14:paraId="442CFBE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9041</w:t>
            </w:r>
          </w:p>
        </w:tc>
        <w:tc>
          <w:tcPr>
            <w:tcW w:w="855" w:type="dxa"/>
            <w:shd w:val="clear" w:color="auto" w:fill="auto"/>
            <w:noWrap/>
            <w:vAlign w:val="center"/>
          </w:tcPr>
          <w:p w14:paraId="2FB45BA5">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6780</w:t>
            </w:r>
          </w:p>
        </w:tc>
        <w:tc>
          <w:tcPr>
            <w:tcW w:w="1170" w:type="dxa"/>
            <w:shd w:val="clear" w:color="auto" w:fill="auto"/>
            <w:noWrap/>
            <w:vAlign w:val="center"/>
          </w:tcPr>
          <w:p w14:paraId="7B341523">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6772</w:t>
            </w:r>
          </w:p>
        </w:tc>
        <w:tc>
          <w:tcPr>
            <w:tcW w:w="855" w:type="dxa"/>
            <w:shd w:val="clear" w:color="auto" w:fill="auto"/>
            <w:noWrap/>
            <w:vAlign w:val="center"/>
          </w:tcPr>
          <w:p w14:paraId="55722AE8">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85" w:type="dxa"/>
            <w:shd w:val="clear" w:color="auto" w:fill="auto"/>
            <w:noWrap/>
            <w:vAlign w:val="center"/>
          </w:tcPr>
          <w:p w14:paraId="0BFE3AF8">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22593</w:t>
            </w:r>
          </w:p>
        </w:tc>
        <w:tc>
          <w:tcPr>
            <w:tcW w:w="1200" w:type="dxa"/>
            <w:shd w:val="clear" w:color="auto" w:fill="auto"/>
            <w:noWrap/>
            <w:vAlign w:val="center"/>
          </w:tcPr>
          <w:p w14:paraId="13167251">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27111.6</w:t>
            </w:r>
          </w:p>
        </w:tc>
        <w:tc>
          <w:tcPr>
            <w:tcW w:w="1286" w:type="dxa"/>
            <w:shd w:val="clear" w:color="auto" w:fill="auto"/>
            <w:noWrap/>
            <w:vAlign w:val="center"/>
          </w:tcPr>
          <w:p w14:paraId="46E99C4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7764.45</w:t>
            </w:r>
          </w:p>
        </w:tc>
      </w:tr>
      <w:tr w14:paraId="0A5D9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20" w:hRule="atLeast"/>
        </w:trPr>
        <w:tc>
          <w:tcPr>
            <w:tcW w:w="345" w:type="pct"/>
            <w:vMerge w:val="continue"/>
            <w:shd w:val="clear" w:color="auto" w:fill="auto"/>
            <w:noWrap/>
            <w:vAlign w:val="center"/>
          </w:tcPr>
          <w:p w14:paraId="3B50314C">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940" w:type="pct"/>
            <w:shd w:val="clear" w:color="auto" w:fill="auto"/>
            <w:noWrap/>
            <w:vAlign w:val="center"/>
          </w:tcPr>
          <w:p w14:paraId="5FAF7F43">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疏伐+割灌除草除藤+修枝+补植+施肥</w:t>
            </w:r>
          </w:p>
        </w:tc>
        <w:tc>
          <w:tcPr>
            <w:tcW w:w="1217" w:type="dxa"/>
            <w:shd w:val="clear" w:color="auto" w:fill="auto"/>
            <w:noWrap/>
            <w:vAlign w:val="center"/>
          </w:tcPr>
          <w:p w14:paraId="2BCF8BAF">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44.11</w:t>
            </w:r>
          </w:p>
        </w:tc>
        <w:tc>
          <w:tcPr>
            <w:tcW w:w="1140" w:type="dxa"/>
            <w:shd w:val="clear" w:color="auto" w:fill="auto"/>
            <w:noWrap/>
            <w:vAlign w:val="center"/>
          </w:tcPr>
          <w:p w14:paraId="28592A24">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844</w:t>
            </w:r>
          </w:p>
        </w:tc>
        <w:tc>
          <w:tcPr>
            <w:tcW w:w="1110" w:type="dxa"/>
            <w:shd w:val="clear" w:color="auto" w:fill="auto"/>
            <w:noWrap/>
            <w:vAlign w:val="center"/>
          </w:tcPr>
          <w:p w14:paraId="4B3FC036">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23.07</w:t>
            </w:r>
          </w:p>
        </w:tc>
        <w:tc>
          <w:tcPr>
            <w:tcW w:w="810" w:type="dxa"/>
            <w:shd w:val="clear" w:color="auto" w:fill="auto"/>
            <w:noWrap/>
            <w:vAlign w:val="center"/>
          </w:tcPr>
          <w:p w14:paraId="0205B861">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254</w:t>
            </w:r>
          </w:p>
        </w:tc>
        <w:tc>
          <w:tcPr>
            <w:tcW w:w="855" w:type="dxa"/>
            <w:shd w:val="clear" w:color="auto" w:fill="auto"/>
            <w:noWrap/>
            <w:vAlign w:val="center"/>
          </w:tcPr>
          <w:p w14:paraId="16F71851">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191</w:t>
            </w:r>
          </w:p>
        </w:tc>
        <w:tc>
          <w:tcPr>
            <w:tcW w:w="1170" w:type="dxa"/>
            <w:shd w:val="clear" w:color="auto" w:fill="auto"/>
            <w:noWrap/>
            <w:vAlign w:val="center"/>
          </w:tcPr>
          <w:p w14:paraId="23D20D1C">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191</w:t>
            </w:r>
          </w:p>
        </w:tc>
        <w:tc>
          <w:tcPr>
            <w:tcW w:w="855" w:type="dxa"/>
            <w:shd w:val="clear" w:color="auto" w:fill="auto"/>
            <w:noWrap/>
            <w:vAlign w:val="center"/>
          </w:tcPr>
          <w:p w14:paraId="2F2661AA">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85" w:type="dxa"/>
            <w:shd w:val="clear" w:color="auto" w:fill="auto"/>
            <w:noWrap/>
            <w:vAlign w:val="center"/>
          </w:tcPr>
          <w:p w14:paraId="0B295DD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636</w:t>
            </w:r>
          </w:p>
        </w:tc>
        <w:tc>
          <w:tcPr>
            <w:tcW w:w="1200" w:type="dxa"/>
            <w:shd w:val="clear" w:color="auto" w:fill="auto"/>
            <w:noWrap/>
            <w:vAlign w:val="center"/>
          </w:tcPr>
          <w:p w14:paraId="7DEE909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763.2</w:t>
            </w:r>
          </w:p>
        </w:tc>
        <w:tc>
          <w:tcPr>
            <w:tcW w:w="1286" w:type="dxa"/>
            <w:shd w:val="clear" w:color="auto" w:fill="auto"/>
            <w:noWrap/>
            <w:vAlign w:val="center"/>
          </w:tcPr>
          <w:p w14:paraId="0DE7F898">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318.24</w:t>
            </w:r>
          </w:p>
        </w:tc>
      </w:tr>
      <w:tr w14:paraId="1E6DDD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20" w:hRule="atLeast"/>
        </w:trPr>
        <w:tc>
          <w:tcPr>
            <w:tcW w:w="345" w:type="pct"/>
            <w:vMerge w:val="continue"/>
            <w:shd w:val="clear" w:color="auto" w:fill="auto"/>
            <w:noWrap/>
            <w:vAlign w:val="center"/>
          </w:tcPr>
          <w:p w14:paraId="60E1729F">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940" w:type="pct"/>
            <w:shd w:val="clear" w:color="auto" w:fill="auto"/>
            <w:noWrap/>
            <w:vAlign w:val="center"/>
          </w:tcPr>
          <w:p w14:paraId="706A0C86">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卫生伐+割灌除草除藤+修枝</w:t>
            </w:r>
          </w:p>
        </w:tc>
        <w:tc>
          <w:tcPr>
            <w:tcW w:w="1217" w:type="dxa"/>
            <w:shd w:val="clear" w:color="auto" w:fill="auto"/>
            <w:noWrap/>
            <w:vAlign w:val="center"/>
          </w:tcPr>
          <w:p w14:paraId="5F340BFF">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1931.59</w:t>
            </w:r>
          </w:p>
        </w:tc>
        <w:tc>
          <w:tcPr>
            <w:tcW w:w="1140" w:type="dxa"/>
            <w:shd w:val="clear" w:color="auto" w:fill="auto"/>
            <w:noWrap/>
            <w:vAlign w:val="center"/>
          </w:tcPr>
          <w:p w14:paraId="69ED6664">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5138</w:t>
            </w:r>
          </w:p>
        </w:tc>
        <w:tc>
          <w:tcPr>
            <w:tcW w:w="1110" w:type="dxa"/>
            <w:shd w:val="clear" w:color="auto" w:fill="auto"/>
            <w:noWrap/>
            <w:vAlign w:val="center"/>
          </w:tcPr>
          <w:p w14:paraId="4F96C458">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362.95</w:t>
            </w:r>
          </w:p>
        </w:tc>
        <w:tc>
          <w:tcPr>
            <w:tcW w:w="810" w:type="dxa"/>
            <w:shd w:val="clear" w:color="auto" w:fill="auto"/>
            <w:noWrap/>
            <w:vAlign w:val="center"/>
          </w:tcPr>
          <w:p w14:paraId="19A3ED74">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55" w:type="dxa"/>
            <w:shd w:val="clear" w:color="auto" w:fill="auto"/>
            <w:noWrap/>
            <w:vAlign w:val="center"/>
          </w:tcPr>
          <w:p w14:paraId="030031FF">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1170" w:type="dxa"/>
            <w:shd w:val="clear" w:color="auto" w:fill="auto"/>
            <w:noWrap/>
            <w:vAlign w:val="center"/>
          </w:tcPr>
          <w:p w14:paraId="4B04B1CC">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55" w:type="dxa"/>
            <w:shd w:val="clear" w:color="auto" w:fill="auto"/>
            <w:noWrap/>
            <w:vAlign w:val="center"/>
          </w:tcPr>
          <w:p w14:paraId="1ADC8D2D">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85" w:type="dxa"/>
            <w:shd w:val="clear" w:color="auto" w:fill="auto"/>
            <w:noWrap/>
            <w:vAlign w:val="center"/>
          </w:tcPr>
          <w:p w14:paraId="7BCF1074">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1200" w:type="dxa"/>
            <w:shd w:val="clear" w:color="auto" w:fill="auto"/>
            <w:noWrap/>
            <w:vAlign w:val="center"/>
          </w:tcPr>
          <w:p w14:paraId="4267E4E8">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1286" w:type="dxa"/>
            <w:shd w:val="clear" w:color="auto" w:fill="auto"/>
            <w:noWrap/>
            <w:vAlign w:val="center"/>
          </w:tcPr>
          <w:p w14:paraId="13874BC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7726.36</w:t>
            </w:r>
          </w:p>
        </w:tc>
      </w:tr>
      <w:tr w14:paraId="6F29E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345" w:type="pct"/>
            <w:vMerge w:val="continue"/>
            <w:shd w:val="clear" w:color="auto" w:fill="auto"/>
            <w:noWrap/>
            <w:vAlign w:val="center"/>
          </w:tcPr>
          <w:p w14:paraId="429A5BF9">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940" w:type="pct"/>
            <w:shd w:val="clear" w:color="auto" w:fill="auto"/>
            <w:noWrap/>
            <w:vAlign w:val="center"/>
          </w:tcPr>
          <w:p w14:paraId="0DCA8241">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卫生伐+割灌除草除藤+修枝+补植+施肥</w:t>
            </w:r>
          </w:p>
        </w:tc>
        <w:tc>
          <w:tcPr>
            <w:tcW w:w="1217" w:type="dxa"/>
            <w:shd w:val="clear" w:color="auto" w:fill="auto"/>
            <w:noWrap/>
            <w:vAlign w:val="center"/>
          </w:tcPr>
          <w:p w14:paraId="55C7DCA9">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4531.14</w:t>
            </w:r>
          </w:p>
        </w:tc>
        <w:tc>
          <w:tcPr>
            <w:tcW w:w="1140" w:type="dxa"/>
            <w:shd w:val="clear" w:color="auto" w:fill="auto"/>
            <w:noWrap/>
            <w:vAlign w:val="center"/>
          </w:tcPr>
          <w:p w14:paraId="01D8DC58">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18400</w:t>
            </w:r>
          </w:p>
        </w:tc>
        <w:tc>
          <w:tcPr>
            <w:tcW w:w="1110" w:type="dxa"/>
            <w:shd w:val="clear" w:color="auto" w:fill="auto"/>
            <w:noWrap/>
            <w:vAlign w:val="center"/>
          </w:tcPr>
          <w:p w14:paraId="771E6427">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1352.09</w:t>
            </w:r>
          </w:p>
        </w:tc>
        <w:tc>
          <w:tcPr>
            <w:tcW w:w="810" w:type="dxa"/>
            <w:shd w:val="clear" w:color="auto" w:fill="auto"/>
            <w:noWrap/>
            <w:vAlign w:val="center"/>
          </w:tcPr>
          <w:p w14:paraId="528B4E72">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75</w:t>
            </w:r>
          </w:p>
        </w:tc>
        <w:tc>
          <w:tcPr>
            <w:tcW w:w="855" w:type="dxa"/>
            <w:shd w:val="clear" w:color="auto" w:fill="auto"/>
            <w:noWrap/>
            <w:vAlign w:val="center"/>
          </w:tcPr>
          <w:p w14:paraId="42E8AB41">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75</w:t>
            </w:r>
          </w:p>
        </w:tc>
        <w:tc>
          <w:tcPr>
            <w:tcW w:w="1170" w:type="dxa"/>
            <w:shd w:val="clear" w:color="auto" w:fill="auto"/>
            <w:noWrap/>
            <w:vAlign w:val="center"/>
          </w:tcPr>
          <w:p w14:paraId="160005B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4788</w:t>
            </w:r>
          </w:p>
        </w:tc>
        <w:tc>
          <w:tcPr>
            <w:tcW w:w="855" w:type="dxa"/>
            <w:shd w:val="clear" w:color="auto" w:fill="auto"/>
            <w:noWrap/>
            <w:vAlign w:val="center"/>
          </w:tcPr>
          <w:p w14:paraId="676E1033">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85" w:type="dxa"/>
            <w:shd w:val="clear" w:color="auto" w:fill="auto"/>
            <w:noWrap/>
            <w:vAlign w:val="center"/>
          </w:tcPr>
          <w:p w14:paraId="195FB24E">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4938</w:t>
            </w:r>
          </w:p>
        </w:tc>
        <w:tc>
          <w:tcPr>
            <w:tcW w:w="1200" w:type="dxa"/>
            <w:shd w:val="clear" w:color="auto" w:fill="auto"/>
            <w:noWrap/>
            <w:vAlign w:val="center"/>
          </w:tcPr>
          <w:p w14:paraId="6A27F753">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5925.6</w:t>
            </w:r>
          </w:p>
        </w:tc>
        <w:tc>
          <w:tcPr>
            <w:tcW w:w="1286" w:type="dxa"/>
            <w:shd w:val="clear" w:color="auto" w:fill="auto"/>
            <w:noWrap/>
            <w:vAlign w:val="center"/>
          </w:tcPr>
          <w:p w14:paraId="2E45624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27017.55</w:t>
            </w:r>
          </w:p>
        </w:tc>
      </w:tr>
      <w:tr w14:paraId="088D82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20" w:hRule="atLeast"/>
        </w:trPr>
        <w:tc>
          <w:tcPr>
            <w:tcW w:w="345" w:type="pct"/>
            <w:vMerge w:val="continue"/>
            <w:shd w:val="clear" w:color="auto" w:fill="auto"/>
            <w:noWrap/>
            <w:vAlign w:val="center"/>
          </w:tcPr>
          <w:p w14:paraId="016DA3EC">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940" w:type="pct"/>
            <w:shd w:val="clear" w:color="auto" w:fill="auto"/>
            <w:noWrap/>
            <w:vAlign w:val="center"/>
          </w:tcPr>
          <w:p w14:paraId="5A9BE4AD">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小计</w:t>
            </w:r>
          </w:p>
        </w:tc>
        <w:tc>
          <w:tcPr>
            <w:tcW w:w="1217" w:type="dxa"/>
            <w:shd w:val="clear" w:color="auto" w:fill="auto"/>
            <w:noWrap/>
            <w:vAlign w:val="center"/>
          </w:tcPr>
          <w:p w14:paraId="48D2F50E">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val="en-US" w:eastAsia="zh-CN" w:bidi="ar"/>
              </w:rPr>
            </w:pPr>
            <w:r>
              <w:rPr>
                <w:rFonts w:hint="default" w:ascii="Times New Roman" w:hAnsi="Times New Roman" w:eastAsia="方正仿宋_GBK" w:cs="Times New Roman"/>
                <w:i w:val="0"/>
                <w:iCs w:val="0"/>
                <w:color w:val="000000"/>
                <w:kern w:val="0"/>
                <w:sz w:val="21"/>
                <w:szCs w:val="21"/>
                <w:u w:val="none"/>
                <w:lang w:val="en-US" w:eastAsia="zh-CN" w:bidi="ar"/>
              </w:rPr>
              <w:t>14600</w:t>
            </w:r>
            <w:r>
              <w:rPr>
                <w:rFonts w:hint="eastAsia" w:cs="Times New Roman"/>
                <w:i w:val="0"/>
                <w:iCs w:val="0"/>
                <w:color w:val="000000"/>
                <w:kern w:val="0"/>
                <w:sz w:val="21"/>
                <w:szCs w:val="21"/>
                <w:u w:val="none"/>
                <w:lang w:val="en-US" w:eastAsia="zh-CN" w:bidi="ar"/>
              </w:rPr>
              <w:t>.00</w:t>
            </w:r>
          </w:p>
        </w:tc>
        <w:tc>
          <w:tcPr>
            <w:tcW w:w="1140" w:type="dxa"/>
            <w:shd w:val="clear" w:color="auto" w:fill="auto"/>
            <w:noWrap/>
            <w:vAlign w:val="center"/>
          </w:tcPr>
          <w:p w14:paraId="4208E0F4">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val="en-US" w:eastAsia="zh-CN" w:bidi="ar"/>
              </w:rPr>
            </w:pPr>
            <w:r>
              <w:rPr>
                <w:rFonts w:hint="default" w:ascii="Times New Roman" w:hAnsi="Times New Roman" w:eastAsia="方正仿宋_GBK" w:cs="Times New Roman"/>
                <w:i w:val="0"/>
                <w:iCs w:val="0"/>
                <w:color w:val="000000"/>
                <w:kern w:val="0"/>
                <w:sz w:val="21"/>
                <w:szCs w:val="21"/>
                <w:u w:val="none"/>
                <w:lang w:val="en-US" w:eastAsia="zh-CN" w:bidi="ar"/>
              </w:rPr>
              <w:t>35702</w:t>
            </w:r>
          </w:p>
        </w:tc>
        <w:tc>
          <w:tcPr>
            <w:tcW w:w="1110" w:type="dxa"/>
            <w:shd w:val="clear" w:color="auto" w:fill="auto"/>
            <w:noWrap/>
            <w:vAlign w:val="center"/>
          </w:tcPr>
          <w:p w14:paraId="15D37702">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val="en-US" w:eastAsia="zh-CN" w:bidi="ar"/>
              </w:rPr>
            </w:pPr>
            <w:r>
              <w:rPr>
                <w:rFonts w:hint="default" w:ascii="Times New Roman" w:hAnsi="Times New Roman" w:eastAsia="方正仿宋_GBK" w:cs="Times New Roman"/>
                <w:i w:val="0"/>
                <w:iCs w:val="0"/>
                <w:color w:val="000000"/>
                <w:kern w:val="0"/>
                <w:sz w:val="21"/>
                <w:szCs w:val="21"/>
                <w:u w:val="none"/>
                <w:lang w:val="en-US" w:eastAsia="zh-CN" w:bidi="ar"/>
              </w:rPr>
              <w:t>2119.82</w:t>
            </w:r>
          </w:p>
        </w:tc>
        <w:tc>
          <w:tcPr>
            <w:tcW w:w="810" w:type="dxa"/>
            <w:shd w:val="clear" w:color="auto" w:fill="auto"/>
            <w:noWrap/>
            <w:vAlign w:val="center"/>
          </w:tcPr>
          <w:p w14:paraId="6C54B2A2">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val="en-US" w:eastAsia="zh-CN" w:bidi="ar"/>
              </w:rPr>
            </w:pPr>
            <w:r>
              <w:rPr>
                <w:rFonts w:hint="default" w:ascii="Times New Roman" w:hAnsi="Times New Roman" w:eastAsia="方正仿宋_GBK" w:cs="Times New Roman"/>
                <w:i w:val="0"/>
                <w:iCs w:val="0"/>
                <w:color w:val="000000"/>
                <w:kern w:val="0"/>
                <w:sz w:val="21"/>
                <w:szCs w:val="21"/>
                <w:u w:val="none"/>
                <w:lang w:val="en-US" w:eastAsia="zh-CN" w:bidi="ar"/>
              </w:rPr>
              <w:t>9370</w:t>
            </w:r>
          </w:p>
        </w:tc>
        <w:tc>
          <w:tcPr>
            <w:tcW w:w="855" w:type="dxa"/>
            <w:shd w:val="clear" w:color="auto" w:fill="auto"/>
            <w:noWrap/>
            <w:vAlign w:val="center"/>
          </w:tcPr>
          <w:p w14:paraId="5F86CA1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val="en-US" w:eastAsia="zh-CN" w:bidi="ar"/>
              </w:rPr>
            </w:pPr>
            <w:r>
              <w:rPr>
                <w:rFonts w:hint="default" w:ascii="Times New Roman" w:hAnsi="Times New Roman" w:eastAsia="方正仿宋_GBK" w:cs="Times New Roman"/>
                <w:i w:val="0"/>
                <w:iCs w:val="0"/>
                <w:color w:val="000000"/>
                <w:kern w:val="0"/>
                <w:sz w:val="21"/>
                <w:szCs w:val="21"/>
                <w:u w:val="none"/>
                <w:lang w:val="en-US" w:eastAsia="zh-CN" w:bidi="ar"/>
              </w:rPr>
              <w:t>7554</w:t>
            </w:r>
          </w:p>
        </w:tc>
        <w:tc>
          <w:tcPr>
            <w:tcW w:w="1170" w:type="dxa"/>
            <w:shd w:val="clear" w:color="auto" w:fill="auto"/>
            <w:noWrap/>
            <w:vAlign w:val="center"/>
          </w:tcPr>
          <w:p w14:paraId="154F8861">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val="en-US" w:eastAsia="zh-CN" w:bidi="ar"/>
              </w:rPr>
            </w:pPr>
            <w:r>
              <w:rPr>
                <w:rFonts w:hint="default" w:ascii="Times New Roman" w:hAnsi="Times New Roman" w:eastAsia="方正仿宋_GBK" w:cs="Times New Roman"/>
                <w:i w:val="0"/>
                <w:iCs w:val="0"/>
                <w:color w:val="000000"/>
                <w:kern w:val="0"/>
                <w:sz w:val="21"/>
                <w:szCs w:val="21"/>
                <w:u w:val="none"/>
                <w:lang w:val="en-US" w:eastAsia="zh-CN" w:bidi="ar"/>
              </w:rPr>
              <w:t>12542</w:t>
            </w:r>
          </w:p>
        </w:tc>
        <w:tc>
          <w:tcPr>
            <w:tcW w:w="855" w:type="dxa"/>
            <w:shd w:val="clear" w:color="auto" w:fill="auto"/>
            <w:noWrap/>
            <w:vAlign w:val="center"/>
          </w:tcPr>
          <w:p w14:paraId="365AE0F7">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85" w:type="dxa"/>
            <w:shd w:val="clear" w:color="auto" w:fill="auto"/>
            <w:noWrap/>
            <w:vAlign w:val="center"/>
          </w:tcPr>
          <w:p w14:paraId="235BC269">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val="en-US" w:eastAsia="zh-CN" w:bidi="ar"/>
              </w:rPr>
            </w:pPr>
            <w:r>
              <w:rPr>
                <w:rFonts w:hint="default" w:ascii="Times New Roman" w:hAnsi="Times New Roman" w:eastAsia="方正仿宋_GBK" w:cs="Times New Roman"/>
                <w:i w:val="0"/>
                <w:iCs w:val="0"/>
                <w:color w:val="000000"/>
                <w:kern w:val="0"/>
                <w:sz w:val="21"/>
                <w:szCs w:val="21"/>
                <w:u w:val="none"/>
                <w:lang w:val="en-US" w:eastAsia="zh-CN" w:bidi="ar"/>
              </w:rPr>
              <w:t>29466</w:t>
            </w:r>
          </w:p>
        </w:tc>
        <w:tc>
          <w:tcPr>
            <w:tcW w:w="1200" w:type="dxa"/>
            <w:shd w:val="clear" w:color="auto" w:fill="auto"/>
            <w:noWrap/>
            <w:vAlign w:val="center"/>
          </w:tcPr>
          <w:p w14:paraId="58E4A94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val="en-US" w:eastAsia="zh-CN" w:bidi="ar"/>
              </w:rPr>
            </w:pPr>
            <w:r>
              <w:rPr>
                <w:rFonts w:hint="default" w:ascii="Times New Roman" w:hAnsi="Times New Roman" w:eastAsia="方正仿宋_GBK" w:cs="Times New Roman"/>
                <w:i w:val="0"/>
                <w:iCs w:val="0"/>
                <w:color w:val="000000"/>
                <w:kern w:val="0"/>
                <w:sz w:val="21"/>
                <w:szCs w:val="21"/>
                <w:u w:val="none"/>
                <w:lang w:val="en-US" w:eastAsia="zh-CN" w:bidi="ar"/>
              </w:rPr>
              <w:t>35359.2</w:t>
            </w:r>
          </w:p>
        </w:tc>
        <w:tc>
          <w:tcPr>
            <w:tcW w:w="1286" w:type="dxa"/>
            <w:shd w:val="clear" w:color="auto" w:fill="auto"/>
            <w:noWrap/>
            <w:vAlign w:val="center"/>
          </w:tcPr>
          <w:p w14:paraId="6EF877A7">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val="en-US" w:eastAsia="zh-CN" w:bidi="ar"/>
              </w:rPr>
            </w:pPr>
            <w:r>
              <w:rPr>
                <w:rFonts w:hint="default" w:ascii="Times New Roman" w:hAnsi="Times New Roman" w:eastAsia="方正仿宋_GBK" w:cs="Times New Roman"/>
                <w:i w:val="0"/>
                <w:iCs w:val="0"/>
                <w:color w:val="000000"/>
                <w:kern w:val="0"/>
                <w:sz w:val="21"/>
                <w:szCs w:val="21"/>
                <w:u w:val="none"/>
                <w:lang w:val="en-US" w:eastAsia="zh-CN" w:bidi="ar"/>
              </w:rPr>
              <w:t>55720.17</w:t>
            </w:r>
          </w:p>
        </w:tc>
      </w:tr>
      <w:tr w14:paraId="3399A9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20" w:hRule="atLeast"/>
        </w:trPr>
        <w:tc>
          <w:tcPr>
            <w:tcW w:w="345" w:type="pct"/>
            <w:vMerge w:val="restart"/>
            <w:shd w:val="clear" w:color="auto" w:fill="auto"/>
            <w:noWrap/>
            <w:vAlign w:val="center"/>
          </w:tcPr>
          <w:p w14:paraId="426DE017">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江南街道</w:t>
            </w:r>
          </w:p>
        </w:tc>
        <w:tc>
          <w:tcPr>
            <w:tcW w:w="940" w:type="pct"/>
            <w:shd w:val="clear" w:color="auto" w:fill="auto"/>
            <w:noWrap/>
            <w:vAlign w:val="center"/>
          </w:tcPr>
          <w:p w14:paraId="36AA867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割灌除草除藤+修枝</w:t>
            </w:r>
          </w:p>
        </w:tc>
        <w:tc>
          <w:tcPr>
            <w:tcW w:w="1217" w:type="dxa"/>
            <w:shd w:val="clear" w:color="auto" w:fill="auto"/>
            <w:noWrap/>
            <w:vAlign w:val="center"/>
          </w:tcPr>
          <w:p w14:paraId="724D6C6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252.8</w:t>
            </w:r>
            <w:r>
              <w:rPr>
                <w:rFonts w:hint="eastAsia" w:cs="Times New Roman"/>
                <w:i w:val="0"/>
                <w:iCs w:val="0"/>
                <w:color w:val="000000"/>
                <w:kern w:val="0"/>
                <w:sz w:val="21"/>
                <w:szCs w:val="21"/>
                <w:u w:val="none"/>
                <w:lang w:val="en-US" w:eastAsia="zh-CN" w:bidi="ar"/>
              </w:rPr>
              <w:t>0</w:t>
            </w:r>
          </w:p>
        </w:tc>
        <w:tc>
          <w:tcPr>
            <w:tcW w:w="1140" w:type="dxa"/>
            <w:shd w:val="clear" w:color="auto" w:fill="auto"/>
            <w:noWrap/>
            <w:vAlign w:val="center"/>
          </w:tcPr>
          <w:p w14:paraId="0B14D035">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1110" w:type="dxa"/>
            <w:shd w:val="clear" w:color="auto" w:fill="auto"/>
            <w:noWrap/>
            <w:vAlign w:val="center"/>
          </w:tcPr>
          <w:p w14:paraId="0625270A">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10" w:type="dxa"/>
            <w:shd w:val="clear" w:color="auto" w:fill="auto"/>
            <w:noWrap/>
            <w:vAlign w:val="center"/>
          </w:tcPr>
          <w:p w14:paraId="6A188C5D">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55" w:type="dxa"/>
            <w:shd w:val="clear" w:color="auto" w:fill="auto"/>
            <w:noWrap/>
            <w:vAlign w:val="center"/>
          </w:tcPr>
          <w:p w14:paraId="062B886F">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1170" w:type="dxa"/>
            <w:shd w:val="clear" w:color="auto" w:fill="auto"/>
            <w:noWrap/>
            <w:vAlign w:val="center"/>
          </w:tcPr>
          <w:p w14:paraId="4D3E2E9D">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55" w:type="dxa"/>
            <w:shd w:val="clear" w:color="auto" w:fill="auto"/>
            <w:noWrap/>
            <w:vAlign w:val="center"/>
          </w:tcPr>
          <w:p w14:paraId="1C76C820">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85" w:type="dxa"/>
            <w:shd w:val="clear" w:color="auto" w:fill="auto"/>
            <w:noWrap/>
            <w:vAlign w:val="center"/>
          </w:tcPr>
          <w:p w14:paraId="7FBB803A">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1200" w:type="dxa"/>
            <w:shd w:val="clear" w:color="auto" w:fill="auto"/>
            <w:noWrap/>
            <w:vAlign w:val="center"/>
          </w:tcPr>
          <w:p w14:paraId="46330BF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38.4</w:t>
            </w:r>
          </w:p>
        </w:tc>
        <w:tc>
          <w:tcPr>
            <w:tcW w:w="1286" w:type="dxa"/>
            <w:shd w:val="clear" w:color="auto" w:fill="auto"/>
            <w:noWrap/>
            <w:vAlign w:val="center"/>
          </w:tcPr>
          <w:p w14:paraId="545DA8F5">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455.04</w:t>
            </w:r>
          </w:p>
        </w:tc>
      </w:tr>
      <w:tr w14:paraId="56FE01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20" w:hRule="atLeast"/>
        </w:trPr>
        <w:tc>
          <w:tcPr>
            <w:tcW w:w="345" w:type="pct"/>
            <w:vMerge w:val="continue"/>
            <w:shd w:val="clear" w:color="auto" w:fill="auto"/>
            <w:noWrap/>
            <w:vAlign w:val="center"/>
          </w:tcPr>
          <w:p w14:paraId="2CDC811B">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940" w:type="pct"/>
            <w:shd w:val="clear" w:color="auto" w:fill="auto"/>
            <w:noWrap/>
            <w:vAlign w:val="center"/>
          </w:tcPr>
          <w:p w14:paraId="2A2ACEF3">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割灌除草除藤+修枝+补植+施肥</w:t>
            </w:r>
          </w:p>
        </w:tc>
        <w:tc>
          <w:tcPr>
            <w:tcW w:w="1217" w:type="dxa"/>
            <w:shd w:val="clear" w:color="auto" w:fill="auto"/>
            <w:noWrap/>
            <w:vAlign w:val="center"/>
          </w:tcPr>
          <w:p w14:paraId="24B707B8">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4.62</w:t>
            </w:r>
          </w:p>
        </w:tc>
        <w:tc>
          <w:tcPr>
            <w:tcW w:w="1140" w:type="dxa"/>
            <w:shd w:val="clear" w:color="auto" w:fill="auto"/>
            <w:noWrap/>
            <w:vAlign w:val="center"/>
          </w:tcPr>
          <w:p w14:paraId="1DB31389">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1110" w:type="dxa"/>
            <w:shd w:val="clear" w:color="auto" w:fill="auto"/>
            <w:noWrap/>
            <w:vAlign w:val="center"/>
          </w:tcPr>
          <w:p w14:paraId="2F33500C">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10" w:type="dxa"/>
            <w:shd w:val="clear" w:color="auto" w:fill="auto"/>
            <w:noWrap/>
            <w:vAlign w:val="center"/>
          </w:tcPr>
          <w:p w14:paraId="3739DFF8">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55" w:type="dxa"/>
            <w:shd w:val="clear" w:color="auto" w:fill="auto"/>
            <w:noWrap/>
            <w:vAlign w:val="center"/>
          </w:tcPr>
          <w:p w14:paraId="17056656">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1170" w:type="dxa"/>
            <w:shd w:val="clear" w:color="auto" w:fill="auto"/>
            <w:noWrap/>
            <w:vAlign w:val="center"/>
          </w:tcPr>
          <w:p w14:paraId="55D3FD8A">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55" w:type="dxa"/>
            <w:shd w:val="clear" w:color="auto" w:fill="auto"/>
            <w:noWrap/>
            <w:vAlign w:val="center"/>
          </w:tcPr>
          <w:p w14:paraId="19C24C45">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156</w:t>
            </w:r>
          </w:p>
        </w:tc>
        <w:tc>
          <w:tcPr>
            <w:tcW w:w="885" w:type="dxa"/>
            <w:shd w:val="clear" w:color="auto" w:fill="auto"/>
            <w:noWrap/>
            <w:vAlign w:val="center"/>
          </w:tcPr>
          <w:p w14:paraId="4CCE903D">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156</w:t>
            </w:r>
          </w:p>
        </w:tc>
        <w:tc>
          <w:tcPr>
            <w:tcW w:w="1200" w:type="dxa"/>
            <w:shd w:val="clear" w:color="auto" w:fill="auto"/>
            <w:noWrap/>
            <w:vAlign w:val="center"/>
          </w:tcPr>
          <w:p w14:paraId="4C27627F">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187.2</w:t>
            </w:r>
          </w:p>
        </w:tc>
        <w:tc>
          <w:tcPr>
            <w:tcW w:w="1286" w:type="dxa"/>
            <w:shd w:val="clear" w:color="auto" w:fill="auto"/>
            <w:noWrap/>
            <w:vAlign w:val="center"/>
          </w:tcPr>
          <w:p w14:paraId="0173FF93">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41.41</w:t>
            </w:r>
          </w:p>
        </w:tc>
      </w:tr>
      <w:tr w14:paraId="15A2F3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20" w:hRule="atLeast"/>
        </w:trPr>
        <w:tc>
          <w:tcPr>
            <w:tcW w:w="345" w:type="pct"/>
            <w:vMerge w:val="continue"/>
            <w:shd w:val="clear" w:color="auto" w:fill="auto"/>
            <w:noWrap/>
            <w:vAlign w:val="center"/>
          </w:tcPr>
          <w:p w14:paraId="2B818D51">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940" w:type="pct"/>
            <w:shd w:val="clear" w:color="auto" w:fill="auto"/>
            <w:noWrap/>
            <w:vAlign w:val="center"/>
          </w:tcPr>
          <w:p w14:paraId="5EE2FF80">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生长伐+割灌除草除藤+修枝+补植+施肥</w:t>
            </w:r>
          </w:p>
        </w:tc>
        <w:tc>
          <w:tcPr>
            <w:tcW w:w="1217" w:type="dxa"/>
            <w:shd w:val="clear" w:color="auto" w:fill="auto"/>
            <w:noWrap/>
            <w:vAlign w:val="center"/>
          </w:tcPr>
          <w:p w14:paraId="50E4B913">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4.04</w:t>
            </w:r>
          </w:p>
        </w:tc>
        <w:tc>
          <w:tcPr>
            <w:tcW w:w="1140" w:type="dxa"/>
            <w:shd w:val="clear" w:color="auto" w:fill="auto"/>
            <w:noWrap/>
            <w:vAlign w:val="center"/>
          </w:tcPr>
          <w:p w14:paraId="359E77DF">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44</w:t>
            </w:r>
          </w:p>
        </w:tc>
        <w:tc>
          <w:tcPr>
            <w:tcW w:w="1110" w:type="dxa"/>
            <w:shd w:val="clear" w:color="auto" w:fill="auto"/>
            <w:noWrap/>
            <w:vAlign w:val="center"/>
          </w:tcPr>
          <w:p w14:paraId="11B07DE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2.79</w:t>
            </w:r>
          </w:p>
        </w:tc>
        <w:tc>
          <w:tcPr>
            <w:tcW w:w="810" w:type="dxa"/>
            <w:shd w:val="clear" w:color="auto" w:fill="auto"/>
            <w:noWrap/>
            <w:vAlign w:val="center"/>
          </w:tcPr>
          <w:p w14:paraId="7FEE8AC2">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55" w:type="dxa"/>
            <w:shd w:val="clear" w:color="auto" w:fill="auto"/>
            <w:noWrap/>
            <w:vAlign w:val="center"/>
          </w:tcPr>
          <w:p w14:paraId="132B7F18">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1170" w:type="dxa"/>
            <w:shd w:val="clear" w:color="auto" w:fill="auto"/>
            <w:noWrap/>
            <w:vAlign w:val="center"/>
          </w:tcPr>
          <w:p w14:paraId="0BE9C551">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55" w:type="dxa"/>
            <w:shd w:val="clear" w:color="auto" w:fill="auto"/>
            <w:noWrap/>
            <w:vAlign w:val="center"/>
          </w:tcPr>
          <w:p w14:paraId="0F532F50">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32</w:t>
            </w:r>
          </w:p>
        </w:tc>
        <w:tc>
          <w:tcPr>
            <w:tcW w:w="885" w:type="dxa"/>
            <w:shd w:val="clear" w:color="auto" w:fill="auto"/>
            <w:noWrap/>
            <w:vAlign w:val="center"/>
          </w:tcPr>
          <w:p w14:paraId="32718DB8">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32</w:t>
            </w:r>
          </w:p>
        </w:tc>
        <w:tc>
          <w:tcPr>
            <w:tcW w:w="1200" w:type="dxa"/>
            <w:shd w:val="clear" w:color="auto" w:fill="auto"/>
            <w:noWrap/>
            <w:vAlign w:val="center"/>
          </w:tcPr>
          <w:p w14:paraId="40AFE8B2">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38.4</w:t>
            </w:r>
          </w:p>
        </w:tc>
        <w:tc>
          <w:tcPr>
            <w:tcW w:w="1286" w:type="dxa"/>
            <w:shd w:val="clear" w:color="auto" w:fill="auto"/>
            <w:noWrap/>
            <w:vAlign w:val="center"/>
          </w:tcPr>
          <w:p w14:paraId="79B0887F">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28.76</w:t>
            </w:r>
          </w:p>
        </w:tc>
      </w:tr>
      <w:tr w14:paraId="61BEBF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20" w:hRule="atLeast"/>
        </w:trPr>
        <w:tc>
          <w:tcPr>
            <w:tcW w:w="345" w:type="pct"/>
            <w:vMerge w:val="continue"/>
            <w:shd w:val="clear" w:color="auto" w:fill="auto"/>
            <w:noWrap/>
            <w:vAlign w:val="center"/>
          </w:tcPr>
          <w:p w14:paraId="6EE384F5">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940" w:type="pct"/>
            <w:shd w:val="clear" w:color="auto" w:fill="auto"/>
            <w:noWrap/>
            <w:vAlign w:val="center"/>
          </w:tcPr>
          <w:p w14:paraId="3CD63FB7">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疏伐+割灌除草除藤+修枝+补植+施肥</w:t>
            </w:r>
          </w:p>
        </w:tc>
        <w:tc>
          <w:tcPr>
            <w:tcW w:w="1217" w:type="dxa"/>
            <w:shd w:val="clear" w:color="auto" w:fill="auto"/>
            <w:noWrap/>
            <w:vAlign w:val="center"/>
          </w:tcPr>
          <w:p w14:paraId="573B5A8C">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8.95</w:t>
            </w:r>
          </w:p>
        </w:tc>
        <w:tc>
          <w:tcPr>
            <w:tcW w:w="1140" w:type="dxa"/>
            <w:shd w:val="clear" w:color="auto" w:fill="auto"/>
            <w:noWrap/>
            <w:vAlign w:val="center"/>
          </w:tcPr>
          <w:p w14:paraId="4CDAE388">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1110" w:type="dxa"/>
            <w:shd w:val="clear" w:color="auto" w:fill="auto"/>
            <w:noWrap/>
            <w:vAlign w:val="center"/>
          </w:tcPr>
          <w:p w14:paraId="155552F6">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10" w:type="dxa"/>
            <w:shd w:val="clear" w:color="auto" w:fill="auto"/>
            <w:noWrap/>
            <w:vAlign w:val="center"/>
          </w:tcPr>
          <w:p w14:paraId="649EE312">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55" w:type="dxa"/>
            <w:shd w:val="clear" w:color="auto" w:fill="auto"/>
            <w:noWrap/>
            <w:vAlign w:val="center"/>
          </w:tcPr>
          <w:p w14:paraId="3E7FC280">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1170" w:type="dxa"/>
            <w:shd w:val="clear" w:color="auto" w:fill="auto"/>
            <w:noWrap/>
            <w:vAlign w:val="center"/>
          </w:tcPr>
          <w:p w14:paraId="02ED07CE">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55" w:type="dxa"/>
            <w:shd w:val="clear" w:color="auto" w:fill="auto"/>
            <w:noWrap/>
            <w:vAlign w:val="center"/>
          </w:tcPr>
          <w:p w14:paraId="130396FC">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90</w:t>
            </w:r>
          </w:p>
        </w:tc>
        <w:tc>
          <w:tcPr>
            <w:tcW w:w="885" w:type="dxa"/>
            <w:shd w:val="clear" w:color="auto" w:fill="auto"/>
            <w:noWrap/>
            <w:vAlign w:val="center"/>
          </w:tcPr>
          <w:p w14:paraId="53FA7486">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90</w:t>
            </w:r>
          </w:p>
        </w:tc>
        <w:tc>
          <w:tcPr>
            <w:tcW w:w="1200" w:type="dxa"/>
            <w:shd w:val="clear" w:color="auto" w:fill="auto"/>
            <w:noWrap/>
            <w:vAlign w:val="center"/>
          </w:tcPr>
          <w:p w14:paraId="27F88EA5">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108</w:t>
            </w:r>
            <w:r>
              <w:rPr>
                <w:rFonts w:hint="eastAsia" w:cs="Times New Roman"/>
                <w:i w:val="0"/>
                <w:iCs w:val="0"/>
                <w:color w:val="000000"/>
                <w:kern w:val="0"/>
                <w:sz w:val="21"/>
                <w:szCs w:val="21"/>
                <w:u w:val="none"/>
                <w:lang w:val="en-US" w:eastAsia="zh-CN" w:bidi="ar"/>
              </w:rPr>
              <w:t>.0</w:t>
            </w:r>
          </w:p>
        </w:tc>
        <w:tc>
          <w:tcPr>
            <w:tcW w:w="1286" w:type="dxa"/>
            <w:shd w:val="clear" w:color="auto" w:fill="auto"/>
            <w:noWrap/>
            <w:vAlign w:val="center"/>
          </w:tcPr>
          <w:p w14:paraId="5BC35233">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66.59</w:t>
            </w:r>
          </w:p>
        </w:tc>
      </w:tr>
      <w:tr w14:paraId="7AD458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20" w:hRule="atLeast"/>
        </w:trPr>
        <w:tc>
          <w:tcPr>
            <w:tcW w:w="345" w:type="pct"/>
            <w:vMerge w:val="continue"/>
            <w:shd w:val="clear" w:color="auto" w:fill="auto"/>
            <w:noWrap/>
            <w:vAlign w:val="center"/>
          </w:tcPr>
          <w:p w14:paraId="4F7654B4">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940" w:type="pct"/>
            <w:shd w:val="clear" w:color="auto" w:fill="auto"/>
            <w:noWrap/>
            <w:vAlign w:val="center"/>
          </w:tcPr>
          <w:p w14:paraId="2D788912">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卫生伐+割灌除草除藤+修枝</w:t>
            </w:r>
          </w:p>
        </w:tc>
        <w:tc>
          <w:tcPr>
            <w:tcW w:w="1217" w:type="dxa"/>
            <w:shd w:val="clear" w:color="auto" w:fill="auto"/>
            <w:noWrap/>
            <w:vAlign w:val="center"/>
          </w:tcPr>
          <w:p w14:paraId="14856F0C">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645.07</w:t>
            </w:r>
          </w:p>
        </w:tc>
        <w:tc>
          <w:tcPr>
            <w:tcW w:w="1140" w:type="dxa"/>
            <w:shd w:val="clear" w:color="auto" w:fill="auto"/>
            <w:noWrap/>
            <w:vAlign w:val="center"/>
          </w:tcPr>
          <w:p w14:paraId="56F5B8B1">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1383</w:t>
            </w:r>
          </w:p>
        </w:tc>
        <w:tc>
          <w:tcPr>
            <w:tcW w:w="1110" w:type="dxa"/>
            <w:shd w:val="clear" w:color="auto" w:fill="auto"/>
            <w:noWrap/>
            <w:vAlign w:val="center"/>
          </w:tcPr>
          <w:p w14:paraId="3947A2C5">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81.83</w:t>
            </w:r>
          </w:p>
        </w:tc>
        <w:tc>
          <w:tcPr>
            <w:tcW w:w="810" w:type="dxa"/>
            <w:shd w:val="clear" w:color="auto" w:fill="auto"/>
            <w:noWrap/>
            <w:vAlign w:val="center"/>
          </w:tcPr>
          <w:p w14:paraId="567F0D54">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55" w:type="dxa"/>
            <w:shd w:val="clear" w:color="auto" w:fill="auto"/>
            <w:noWrap/>
            <w:vAlign w:val="center"/>
          </w:tcPr>
          <w:p w14:paraId="709CEA42">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1170" w:type="dxa"/>
            <w:shd w:val="clear" w:color="auto" w:fill="auto"/>
            <w:noWrap/>
            <w:vAlign w:val="center"/>
          </w:tcPr>
          <w:p w14:paraId="3A554B0B">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55" w:type="dxa"/>
            <w:shd w:val="clear" w:color="auto" w:fill="auto"/>
            <w:noWrap/>
            <w:vAlign w:val="center"/>
          </w:tcPr>
          <w:p w14:paraId="63967557">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85" w:type="dxa"/>
            <w:shd w:val="clear" w:color="auto" w:fill="auto"/>
            <w:noWrap/>
            <w:vAlign w:val="center"/>
          </w:tcPr>
          <w:p w14:paraId="31661891">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1200" w:type="dxa"/>
            <w:shd w:val="clear" w:color="auto" w:fill="auto"/>
            <w:noWrap/>
            <w:vAlign w:val="center"/>
          </w:tcPr>
          <w:p w14:paraId="6CB04B1C">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1830.4</w:t>
            </w:r>
          </w:p>
        </w:tc>
        <w:tc>
          <w:tcPr>
            <w:tcW w:w="1286" w:type="dxa"/>
            <w:shd w:val="clear" w:color="auto" w:fill="auto"/>
            <w:noWrap/>
            <w:vAlign w:val="center"/>
          </w:tcPr>
          <w:p w14:paraId="3D6F74D8">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2580.28</w:t>
            </w:r>
          </w:p>
        </w:tc>
      </w:tr>
      <w:tr w14:paraId="1DA813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345" w:type="pct"/>
            <w:vMerge w:val="continue"/>
            <w:shd w:val="clear" w:color="auto" w:fill="auto"/>
            <w:noWrap/>
            <w:vAlign w:val="center"/>
          </w:tcPr>
          <w:p w14:paraId="289643F6">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940" w:type="pct"/>
            <w:shd w:val="clear" w:color="auto" w:fill="auto"/>
            <w:noWrap/>
            <w:vAlign w:val="center"/>
          </w:tcPr>
          <w:p w14:paraId="44601BA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卫生伐+割灌除草除藤+修枝+补植+施肥</w:t>
            </w:r>
          </w:p>
        </w:tc>
        <w:tc>
          <w:tcPr>
            <w:tcW w:w="1217" w:type="dxa"/>
            <w:shd w:val="clear" w:color="auto" w:fill="auto"/>
            <w:noWrap/>
            <w:vAlign w:val="center"/>
          </w:tcPr>
          <w:p w14:paraId="37768BF0">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184.52</w:t>
            </w:r>
          </w:p>
        </w:tc>
        <w:tc>
          <w:tcPr>
            <w:tcW w:w="1140" w:type="dxa"/>
            <w:shd w:val="clear" w:color="auto" w:fill="auto"/>
            <w:noWrap/>
            <w:vAlign w:val="center"/>
          </w:tcPr>
          <w:p w14:paraId="23EB1850">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242</w:t>
            </w:r>
          </w:p>
        </w:tc>
        <w:tc>
          <w:tcPr>
            <w:tcW w:w="1110" w:type="dxa"/>
            <w:shd w:val="clear" w:color="auto" w:fill="auto"/>
            <w:noWrap/>
            <w:vAlign w:val="center"/>
          </w:tcPr>
          <w:p w14:paraId="347C8846">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10</w:t>
            </w:r>
          </w:p>
        </w:tc>
        <w:tc>
          <w:tcPr>
            <w:tcW w:w="810" w:type="dxa"/>
            <w:shd w:val="clear" w:color="auto" w:fill="auto"/>
            <w:noWrap/>
            <w:vAlign w:val="center"/>
          </w:tcPr>
          <w:p w14:paraId="076D776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2738</w:t>
            </w:r>
          </w:p>
        </w:tc>
        <w:tc>
          <w:tcPr>
            <w:tcW w:w="855" w:type="dxa"/>
            <w:shd w:val="clear" w:color="auto" w:fill="auto"/>
            <w:noWrap/>
            <w:vAlign w:val="center"/>
          </w:tcPr>
          <w:p w14:paraId="5EFCD160">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2746</w:t>
            </w:r>
          </w:p>
        </w:tc>
        <w:tc>
          <w:tcPr>
            <w:tcW w:w="1170" w:type="dxa"/>
            <w:shd w:val="clear" w:color="auto" w:fill="auto"/>
            <w:noWrap/>
            <w:vAlign w:val="center"/>
          </w:tcPr>
          <w:p w14:paraId="753247CB">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55" w:type="dxa"/>
            <w:shd w:val="clear" w:color="auto" w:fill="auto"/>
            <w:noWrap/>
            <w:vAlign w:val="center"/>
          </w:tcPr>
          <w:p w14:paraId="0DE87AAC">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85" w:type="dxa"/>
            <w:shd w:val="clear" w:color="auto" w:fill="auto"/>
            <w:noWrap/>
            <w:vAlign w:val="center"/>
          </w:tcPr>
          <w:p w14:paraId="7B541352">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5484</w:t>
            </w:r>
          </w:p>
        </w:tc>
        <w:tc>
          <w:tcPr>
            <w:tcW w:w="1200" w:type="dxa"/>
            <w:shd w:val="clear" w:color="auto" w:fill="auto"/>
            <w:noWrap/>
            <w:vAlign w:val="center"/>
          </w:tcPr>
          <w:p w14:paraId="78BF099E">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6580.8</w:t>
            </w:r>
          </w:p>
        </w:tc>
        <w:tc>
          <w:tcPr>
            <w:tcW w:w="1286" w:type="dxa"/>
            <w:shd w:val="clear" w:color="auto" w:fill="auto"/>
            <w:noWrap/>
            <w:vAlign w:val="center"/>
          </w:tcPr>
          <w:p w14:paraId="0B34A269">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1594.55</w:t>
            </w:r>
          </w:p>
        </w:tc>
      </w:tr>
      <w:tr w14:paraId="48D483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20" w:hRule="atLeast"/>
        </w:trPr>
        <w:tc>
          <w:tcPr>
            <w:tcW w:w="345" w:type="pct"/>
            <w:vMerge w:val="continue"/>
            <w:shd w:val="clear" w:color="auto" w:fill="auto"/>
            <w:noWrap/>
            <w:vAlign w:val="center"/>
          </w:tcPr>
          <w:p w14:paraId="17CF18A3">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940" w:type="pct"/>
            <w:shd w:val="clear" w:color="auto" w:fill="auto"/>
            <w:noWrap/>
            <w:vAlign w:val="center"/>
          </w:tcPr>
          <w:p w14:paraId="049C6EB5">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小计</w:t>
            </w:r>
          </w:p>
        </w:tc>
        <w:tc>
          <w:tcPr>
            <w:tcW w:w="1217" w:type="dxa"/>
            <w:shd w:val="clear" w:color="auto" w:fill="auto"/>
            <w:noWrap/>
            <w:vAlign w:val="center"/>
          </w:tcPr>
          <w:p w14:paraId="44D5B3DD">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val="en-US" w:eastAsia="zh-CN" w:bidi="ar"/>
              </w:rPr>
            </w:pPr>
            <w:r>
              <w:rPr>
                <w:rFonts w:hint="default" w:ascii="Times New Roman" w:hAnsi="Times New Roman" w:eastAsia="方正仿宋_GBK" w:cs="Times New Roman"/>
                <w:i w:val="0"/>
                <w:iCs w:val="0"/>
                <w:color w:val="000000"/>
                <w:kern w:val="0"/>
                <w:sz w:val="21"/>
                <w:szCs w:val="21"/>
                <w:u w:val="none"/>
                <w:lang w:val="en-US" w:eastAsia="zh-CN" w:bidi="ar"/>
              </w:rPr>
              <w:t>1100</w:t>
            </w:r>
            <w:r>
              <w:rPr>
                <w:rFonts w:hint="eastAsia" w:cs="Times New Roman"/>
                <w:i w:val="0"/>
                <w:iCs w:val="0"/>
                <w:color w:val="000000"/>
                <w:kern w:val="0"/>
                <w:sz w:val="21"/>
                <w:szCs w:val="21"/>
                <w:u w:val="none"/>
                <w:lang w:val="en-US" w:eastAsia="zh-CN" w:bidi="ar"/>
              </w:rPr>
              <w:t>.00</w:t>
            </w:r>
          </w:p>
        </w:tc>
        <w:tc>
          <w:tcPr>
            <w:tcW w:w="1140" w:type="dxa"/>
            <w:shd w:val="clear" w:color="auto" w:fill="auto"/>
            <w:noWrap/>
            <w:vAlign w:val="center"/>
          </w:tcPr>
          <w:p w14:paraId="2FE57CAD">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val="en-US" w:eastAsia="zh-CN" w:bidi="ar"/>
              </w:rPr>
            </w:pPr>
            <w:r>
              <w:rPr>
                <w:rFonts w:hint="default" w:ascii="Times New Roman" w:hAnsi="Times New Roman" w:eastAsia="方正仿宋_GBK" w:cs="Times New Roman"/>
                <w:i w:val="0"/>
                <w:iCs w:val="0"/>
                <w:color w:val="000000"/>
                <w:kern w:val="0"/>
                <w:sz w:val="21"/>
                <w:szCs w:val="21"/>
                <w:u w:val="none"/>
                <w:lang w:val="en-US" w:eastAsia="zh-CN" w:bidi="ar"/>
              </w:rPr>
              <w:t>1669</w:t>
            </w:r>
          </w:p>
        </w:tc>
        <w:tc>
          <w:tcPr>
            <w:tcW w:w="1110" w:type="dxa"/>
            <w:shd w:val="clear" w:color="auto" w:fill="auto"/>
            <w:noWrap/>
            <w:vAlign w:val="center"/>
          </w:tcPr>
          <w:p w14:paraId="5E13C8FC">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val="en-US" w:eastAsia="zh-CN" w:bidi="ar"/>
              </w:rPr>
            </w:pPr>
            <w:r>
              <w:rPr>
                <w:rFonts w:hint="default" w:ascii="Times New Roman" w:hAnsi="Times New Roman" w:eastAsia="方正仿宋_GBK" w:cs="Times New Roman"/>
                <w:i w:val="0"/>
                <w:iCs w:val="0"/>
                <w:color w:val="000000"/>
                <w:kern w:val="0"/>
                <w:sz w:val="21"/>
                <w:szCs w:val="21"/>
                <w:u w:val="none"/>
                <w:lang w:val="en-US" w:eastAsia="zh-CN" w:bidi="ar"/>
              </w:rPr>
              <w:t>94.62</w:t>
            </w:r>
          </w:p>
        </w:tc>
        <w:tc>
          <w:tcPr>
            <w:tcW w:w="810" w:type="dxa"/>
            <w:shd w:val="clear" w:color="auto" w:fill="auto"/>
            <w:noWrap/>
            <w:vAlign w:val="center"/>
          </w:tcPr>
          <w:p w14:paraId="30F8A2CE">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val="en-US" w:eastAsia="zh-CN" w:bidi="ar"/>
              </w:rPr>
            </w:pPr>
            <w:r>
              <w:rPr>
                <w:rFonts w:hint="default" w:ascii="Times New Roman" w:hAnsi="Times New Roman" w:eastAsia="方正仿宋_GBK" w:cs="Times New Roman"/>
                <w:i w:val="0"/>
                <w:iCs w:val="0"/>
                <w:color w:val="000000"/>
                <w:kern w:val="0"/>
                <w:sz w:val="21"/>
                <w:szCs w:val="21"/>
                <w:u w:val="none"/>
                <w:lang w:val="en-US" w:eastAsia="zh-CN" w:bidi="ar"/>
              </w:rPr>
              <w:t>2738</w:t>
            </w:r>
          </w:p>
        </w:tc>
        <w:tc>
          <w:tcPr>
            <w:tcW w:w="855" w:type="dxa"/>
            <w:shd w:val="clear" w:color="auto" w:fill="auto"/>
            <w:noWrap/>
            <w:vAlign w:val="center"/>
          </w:tcPr>
          <w:p w14:paraId="5A8E855C">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val="en-US" w:eastAsia="zh-CN" w:bidi="ar"/>
              </w:rPr>
            </w:pPr>
            <w:r>
              <w:rPr>
                <w:rFonts w:hint="default" w:ascii="Times New Roman" w:hAnsi="Times New Roman" w:eastAsia="方正仿宋_GBK" w:cs="Times New Roman"/>
                <w:i w:val="0"/>
                <w:iCs w:val="0"/>
                <w:color w:val="000000"/>
                <w:kern w:val="0"/>
                <w:sz w:val="21"/>
                <w:szCs w:val="21"/>
                <w:u w:val="none"/>
                <w:lang w:val="en-US" w:eastAsia="zh-CN" w:bidi="ar"/>
              </w:rPr>
              <w:t>2746</w:t>
            </w:r>
          </w:p>
        </w:tc>
        <w:tc>
          <w:tcPr>
            <w:tcW w:w="1170" w:type="dxa"/>
            <w:shd w:val="clear" w:color="auto" w:fill="auto"/>
            <w:noWrap/>
            <w:vAlign w:val="center"/>
          </w:tcPr>
          <w:p w14:paraId="6E775D72">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855" w:type="dxa"/>
            <w:shd w:val="clear" w:color="auto" w:fill="auto"/>
            <w:noWrap/>
            <w:vAlign w:val="center"/>
          </w:tcPr>
          <w:p w14:paraId="41D762B7">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278</w:t>
            </w:r>
          </w:p>
        </w:tc>
        <w:tc>
          <w:tcPr>
            <w:tcW w:w="885" w:type="dxa"/>
            <w:shd w:val="clear" w:color="auto" w:fill="auto"/>
            <w:noWrap/>
            <w:vAlign w:val="center"/>
          </w:tcPr>
          <w:p w14:paraId="1E676BD3">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val="en-US" w:eastAsia="zh-CN" w:bidi="ar"/>
              </w:rPr>
            </w:pPr>
            <w:r>
              <w:rPr>
                <w:rFonts w:hint="default" w:ascii="Times New Roman" w:hAnsi="Times New Roman" w:eastAsia="方正仿宋_GBK" w:cs="Times New Roman"/>
                <w:i w:val="0"/>
                <w:iCs w:val="0"/>
                <w:color w:val="000000"/>
                <w:kern w:val="0"/>
                <w:sz w:val="21"/>
                <w:szCs w:val="21"/>
                <w:u w:val="none"/>
                <w:lang w:val="en-US" w:eastAsia="zh-CN" w:bidi="ar"/>
              </w:rPr>
              <w:t>5762</w:t>
            </w:r>
          </w:p>
        </w:tc>
        <w:tc>
          <w:tcPr>
            <w:tcW w:w="1200" w:type="dxa"/>
            <w:shd w:val="clear" w:color="auto" w:fill="auto"/>
            <w:noWrap/>
            <w:vAlign w:val="center"/>
          </w:tcPr>
          <w:p w14:paraId="6AF8E0C7">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val="en-US" w:eastAsia="zh-CN" w:bidi="ar"/>
              </w:rPr>
            </w:pPr>
            <w:r>
              <w:rPr>
                <w:rFonts w:hint="default" w:ascii="Times New Roman" w:hAnsi="Times New Roman" w:eastAsia="方正仿宋_GBK" w:cs="Times New Roman"/>
                <w:i w:val="0"/>
                <w:iCs w:val="0"/>
                <w:color w:val="000000"/>
                <w:kern w:val="0"/>
                <w:sz w:val="21"/>
                <w:szCs w:val="21"/>
                <w:u w:val="none"/>
                <w:lang w:val="en-US" w:eastAsia="zh-CN" w:bidi="ar"/>
              </w:rPr>
              <w:t>8783.2</w:t>
            </w:r>
          </w:p>
        </w:tc>
        <w:tc>
          <w:tcPr>
            <w:tcW w:w="1286" w:type="dxa"/>
            <w:shd w:val="clear" w:color="auto" w:fill="auto"/>
            <w:noWrap/>
            <w:vAlign w:val="center"/>
          </w:tcPr>
          <w:p w14:paraId="32ABF786">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val="en-US" w:eastAsia="zh-CN" w:bidi="ar"/>
              </w:rPr>
            </w:pPr>
            <w:r>
              <w:rPr>
                <w:rFonts w:hint="default" w:ascii="Times New Roman" w:hAnsi="Times New Roman" w:eastAsia="方正仿宋_GBK" w:cs="Times New Roman"/>
                <w:i w:val="0"/>
                <w:iCs w:val="0"/>
                <w:color w:val="000000"/>
                <w:kern w:val="0"/>
                <w:sz w:val="21"/>
                <w:szCs w:val="21"/>
                <w:u w:val="none"/>
                <w:lang w:val="en-US" w:eastAsia="zh-CN" w:bidi="ar"/>
              </w:rPr>
              <w:t>4766.63</w:t>
            </w:r>
          </w:p>
        </w:tc>
      </w:tr>
      <w:tr w14:paraId="2A06A0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20" w:hRule="atLeast"/>
        </w:trPr>
        <w:tc>
          <w:tcPr>
            <w:tcW w:w="345" w:type="pct"/>
            <w:shd w:val="clear" w:color="auto" w:fill="auto"/>
            <w:noWrap/>
            <w:vAlign w:val="center"/>
          </w:tcPr>
          <w:p w14:paraId="62FB2D73">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合计</w:t>
            </w:r>
          </w:p>
        </w:tc>
        <w:tc>
          <w:tcPr>
            <w:tcW w:w="940" w:type="pct"/>
            <w:shd w:val="clear" w:color="auto" w:fill="auto"/>
            <w:noWrap/>
            <w:vAlign w:val="center"/>
          </w:tcPr>
          <w:p w14:paraId="4F229E5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w:t>
            </w:r>
          </w:p>
        </w:tc>
        <w:tc>
          <w:tcPr>
            <w:tcW w:w="1217" w:type="dxa"/>
            <w:shd w:val="clear" w:color="auto" w:fill="auto"/>
            <w:noWrap/>
            <w:vAlign w:val="center"/>
          </w:tcPr>
          <w:p w14:paraId="31FC5D73">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15700</w:t>
            </w:r>
            <w:r>
              <w:rPr>
                <w:rFonts w:hint="eastAsia" w:cs="Times New Roman"/>
                <w:i w:val="0"/>
                <w:iCs w:val="0"/>
                <w:color w:val="000000"/>
                <w:kern w:val="0"/>
                <w:sz w:val="21"/>
                <w:szCs w:val="21"/>
                <w:u w:val="none"/>
                <w:lang w:val="en-US" w:eastAsia="zh-CN" w:bidi="ar"/>
              </w:rPr>
              <w:t>.00</w:t>
            </w:r>
          </w:p>
        </w:tc>
        <w:tc>
          <w:tcPr>
            <w:tcW w:w="1140" w:type="dxa"/>
            <w:shd w:val="clear" w:color="auto" w:fill="auto"/>
            <w:noWrap/>
            <w:vAlign w:val="center"/>
          </w:tcPr>
          <w:p w14:paraId="60F80512">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37371</w:t>
            </w:r>
          </w:p>
        </w:tc>
        <w:tc>
          <w:tcPr>
            <w:tcW w:w="1110" w:type="dxa"/>
            <w:shd w:val="clear" w:color="auto" w:fill="auto"/>
            <w:noWrap/>
            <w:vAlign w:val="center"/>
          </w:tcPr>
          <w:p w14:paraId="155F44D6">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2214.44</w:t>
            </w:r>
          </w:p>
        </w:tc>
        <w:tc>
          <w:tcPr>
            <w:tcW w:w="810" w:type="dxa"/>
            <w:shd w:val="clear" w:color="auto" w:fill="auto"/>
            <w:noWrap/>
            <w:vAlign w:val="center"/>
          </w:tcPr>
          <w:p w14:paraId="1BFA3FB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12108</w:t>
            </w:r>
          </w:p>
        </w:tc>
        <w:tc>
          <w:tcPr>
            <w:tcW w:w="855" w:type="dxa"/>
            <w:shd w:val="clear" w:color="auto" w:fill="auto"/>
            <w:noWrap/>
            <w:vAlign w:val="center"/>
          </w:tcPr>
          <w:p w14:paraId="2DAD3A72">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10300</w:t>
            </w:r>
          </w:p>
        </w:tc>
        <w:tc>
          <w:tcPr>
            <w:tcW w:w="1170" w:type="dxa"/>
            <w:shd w:val="clear" w:color="auto" w:fill="auto"/>
            <w:noWrap/>
            <w:vAlign w:val="center"/>
          </w:tcPr>
          <w:p w14:paraId="776E4C8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12542</w:t>
            </w:r>
          </w:p>
        </w:tc>
        <w:tc>
          <w:tcPr>
            <w:tcW w:w="855" w:type="dxa"/>
            <w:shd w:val="clear" w:color="auto" w:fill="auto"/>
            <w:noWrap/>
            <w:vAlign w:val="center"/>
          </w:tcPr>
          <w:p w14:paraId="6DBF446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278</w:t>
            </w:r>
          </w:p>
        </w:tc>
        <w:tc>
          <w:tcPr>
            <w:tcW w:w="885" w:type="dxa"/>
            <w:shd w:val="clear" w:color="auto" w:fill="auto"/>
            <w:noWrap/>
            <w:vAlign w:val="center"/>
          </w:tcPr>
          <w:p w14:paraId="687014B1">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35228</w:t>
            </w:r>
          </w:p>
        </w:tc>
        <w:tc>
          <w:tcPr>
            <w:tcW w:w="1200" w:type="dxa"/>
            <w:shd w:val="clear" w:color="auto" w:fill="auto"/>
            <w:noWrap/>
            <w:vAlign w:val="center"/>
          </w:tcPr>
          <w:p w14:paraId="3F165893">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44142.4 </w:t>
            </w:r>
          </w:p>
        </w:tc>
        <w:tc>
          <w:tcPr>
            <w:tcW w:w="1286" w:type="dxa"/>
            <w:shd w:val="clear" w:color="auto" w:fill="auto"/>
            <w:noWrap/>
            <w:vAlign w:val="center"/>
          </w:tcPr>
          <w:p w14:paraId="7EF77477">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60486.8</w:t>
            </w:r>
          </w:p>
        </w:tc>
      </w:tr>
    </w:tbl>
    <w:p w14:paraId="3D9AA982">
      <w:pPr>
        <w:pStyle w:val="29"/>
        <w:rPr>
          <w:rFonts w:hint="default" w:ascii="Times New Roman" w:hAnsi="Times New Roman" w:cs="Times New Roman"/>
          <w:highlight w:val="none"/>
        </w:rPr>
      </w:pPr>
    </w:p>
    <w:p w14:paraId="4371C44D">
      <w:pPr>
        <w:pStyle w:val="29"/>
        <w:rPr>
          <w:rFonts w:hint="default" w:ascii="Times New Roman" w:hAnsi="Times New Roman" w:cs="Times New Roman"/>
          <w:highlight w:val="none"/>
        </w:rPr>
      </w:pPr>
    </w:p>
    <w:p w14:paraId="523B1693">
      <w:pPr>
        <w:pStyle w:val="29"/>
        <w:rPr>
          <w:rFonts w:hint="default" w:ascii="Times New Roman" w:hAnsi="Times New Roman" w:cs="Times New Roman"/>
          <w:highlight w:val="none"/>
        </w:rPr>
      </w:pPr>
    </w:p>
    <w:p w14:paraId="63140029">
      <w:pPr>
        <w:pStyle w:val="29"/>
        <w:rPr>
          <w:rFonts w:hint="default" w:ascii="Times New Roman" w:hAnsi="Times New Roman" w:cs="Times New Roman"/>
          <w:highlight w:val="none"/>
        </w:rPr>
      </w:pPr>
    </w:p>
    <w:p w14:paraId="59F3BACA">
      <w:pPr>
        <w:pStyle w:val="2"/>
        <w:keepNext w:val="0"/>
        <w:keepLines w:val="0"/>
        <w:widowControl w:val="0"/>
        <w:suppressLineNumbers w:val="0"/>
        <w:spacing w:line="240" w:lineRule="auto"/>
        <w:ind w:firstLine="0" w:firstLineChars="0"/>
        <w:jc w:val="center"/>
        <w:textAlignment w:val="center"/>
        <w:rPr>
          <w:rFonts w:hint="default" w:ascii="Times New Roman" w:hAnsi="Times New Roman" w:eastAsia="方正仿宋_GBK" w:cs="Times New Roman"/>
          <w:i w:val="0"/>
          <w:iCs w:val="0"/>
          <w:kern w:val="2"/>
          <w:sz w:val="21"/>
          <w:szCs w:val="21"/>
          <w:highlight w:val="none"/>
          <w:u w:val="none"/>
          <w:lang w:val="en-US" w:eastAsia="zh-CN" w:bidi="ar"/>
        </w:rPr>
      </w:pPr>
    </w:p>
    <w:p w14:paraId="4C1EE455">
      <w:pPr>
        <w:pStyle w:val="2"/>
        <w:keepNext w:val="0"/>
        <w:keepLines w:val="0"/>
        <w:widowControl w:val="0"/>
        <w:suppressLineNumbers w:val="0"/>
        <w:jc w:val="center"/>
        <w:textAlignment w:val="auto"/>
        <w:rPr>
          <w:rFonts w:hint="default" w:ascii="Times New Roman" w:hAnsi="Times New Roman" w:cs="Times New Roman"/>
          <w:sz w:val="21"/>
          <w:szCs w:val="21"/>
          <w:highlight w:val="none"/>
          <w:u w:val="none"/>
          <w:lang w:val="en-US" w:eastAsia="zh-CN" w:bidi="ar"/>
        </w:rPr>
        <w:sectPr>
          <w:pgSz w:w="16838" w:h="11906" w:orient="landscape"/>
          <w:pgMar w:top="1800" w:right="1440" w:bottom="1800" w:left="1440" w:header="851" w:footer="992" w:gutter="0"/>
          <w:pgBorders>
            <w:top w:val="none" w:sz="0" w:space="0"/>
            <w:left w:val="none" w:sz="0" w:space="0"/>
            <w:bottom w:val="none" w:sz="0" w:space="0"/>
            <w:right w:val="none" w:sz="0" w:space="0"/>
          </w:pgBorders>
          <w:pgNumType w:fmt="numberInDash"/>
          <w:cols w:space="425" w:num="1"/>
          <w:docGrid w:type="lines" w:linePitch="312" w:charSpace="0"/>
        </w:sectPr>
      </w:pPr>
    </w:p>
    <w:p w14:paraId="52855BEE">
      <w:pPr>
        <w:pStyle w:val="5"/>
        <w:jc w:val="both"/>
        <w:rPr>
          <w:rFonts w:hint="default" w:ascii="Times New Roman" w:hAnsi="Times New Roman" w:cs="Times New Roman"/>
          <w:highlight w:val="none"/>
        </w:rPr>
      </w:pPr>
      <w:bookmarkStart w:id="617" w:name="_Toc14321"/>
      <w:bookmarkStart w:id="618" w:name="_Toc31439"/>
      <w:bookmarkStart w:id="619" w:name="_Toc7829"/>
      <w:bookmarkStart w:id="620" w:name="_Toc6219"/>
      <w:bookmarkStart w:id="621" w:name="_Toc25486"/>
      <w:bookmarkStart w:id="622" w:name="_Toc2464"/>
      <w:bookmarkStart w:id="623" w:name="_Toc10943"/>
      <w:bookmarkStart w:id="624" w:name="_Toc24952"/>
      <w:bookmarkStart w:id="625" w:name="_Toc8441"/>
      <w:bookmarkStart w:id="626" w:name="_Toc1059"/>
      <w:bookmarkStart w:id="627" w:name="_Toc17334"/>
      <w:bookmarkStart w:id="628" w:name="_Toc22201"/>
      <w:bookmarkStart w:id="629" w:name="_Toc25773"/>
      <w:bookmarkStart w:id="630" w:name="_Toc16134"/>
      <w:r>
        <w:rPr>
          <w:rFonts w:hint="eastAsia" w:cs="Times New Roman"/>
          <w:highlight w:val="none"/>
          <w:lang w:val="en-US" w:eastAsia="zh-CN"/>
        </w:rPr>
        <w:t>10</w:t>
      </w:r>
      <w:r>
        <w:rPr>
          <w:rFonts w:hint="default" w:ascii="Times New Roman" w:hAnsi="Times New Roman" w:cs="Times New Roman"/>
          <w:highlight w:val="none"/>
        </w:rPr>
        <w:t>.</w:t>
      </w:r>
      <w:r>
        <w:rPr>
          <w:rFonts w:hint="default" w:ascii="Times New Roman" w:hAnsi="Times New Roman" w:cs="Times New Roman"/>
          <w:highlight w:val="none"/>
          <w:lang w:val="en-US" w:eastAsia="zh-CN"/>
        </w:rPr>
        <w:t>2</w:t>
      </w:r>
      <w:r>
        <w:rPr>
          <w:rFonts w:hint="default" w:ascii="Times New Roman" w:hAnsi="Times New Roman" w:cs="Times New Roman"/>
          <w:highlight w:val="none"/>
        </w:rPr>
        <w:t>投资概算结果</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3C783D5F">
      <w:pPr>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本项目总投资</w:t>
      </w:r>
      <w:r>
        <w:rPr>
          <w:rFonts w:hint="eastAsia" w:cs="Times New Roman"/>
          <w:highlight w:val="none"/>
          <w:lang w:val="en-US" w:eastAsia="zh-CN"/>
        </w:rPr>
        <w:t>1034.64</w:t>
      </w:r>
      <w:r>
        <w:rPr>
          <w:rFonts w:hint="default" w:ascii="Times New Roman" w:hAnsi="Times New Roman" w:cs="Times New Roman"/>
          <w:highlight w:val="none"/>
          <w:lang w:val="en-US" w:eastAsia="zh-CN"/>
        </w:rPr>
        <w:t>万元，其中工程建设直接费用</w:t>
      </w:r>
      <w:r>
        <w:rPr>
          <w:rFonts w:hint="eastAsia" w:cs="Times New Roman"/>
          <w:highlight w:val="none"/>
          <w:lang w:val="en-US" w:eastAsia="zh-CN"/>
        </w:rPr>
        <w:t>942.00</w:t>
      </w:r>
      <w:r>
        <w:rPr>
          <w:rFonts w:hint="default" w:ascii="Times New Roman" w:hAnsi="Times New Roman" w:cs="Times New Roman"/>
          <w:highlight w:val="none"/>
          <w:lang w:val="en-US" w:eastAsia="zh-CN"/>
        </w:rPr>
        <w:t>万元，占总投资的</w:t>
      </w:r>
      <w:r>
        <w:rPr>
          <w:rFonts w:hint="eastAsia" w:cs="Times New Roman"/>
          <w:highlight w:val="none"/>
          <w:lang w:val="en-US" w:eastAsia="zh-CN"/>
        </w:rPr>
        <w:t>91.05</w:t>
      </w:r>
      <w:r>
        <w:rPr>
          <w:rFonts w:hint="default" w:ascii="Times New Roman" w:hAnsi="Times New Roman" w:cs="Times New Roman"/>
          <w:highlight w:val="none"/>
          <w:lang w:val="en-US" w:eastAsia="zh-CN"/>
        </w:rPr>
        <w:t>%；工程建设间接费用</w:t>
      </w:r>
      <w:r>
        <w:rPr>
          <w:rFonts w:hint="eastAsia" w:cs="Times New Roman"/>
          <w:highlight w:val="none"/>
          <w:lang w:val="en-US" w:eastAsia="zh-CN"/>
        </w:rPr>
        <w:t>72.35</w:t>
      </w:r>
      <w:r>
        <w:rPr>
          <w:rFonts w:hint="default" w:ascii="Times New Roman" w:hAnsi="Times New Roman" w:cs="Times New Roman"/>
          <w:highlight w:val="none"/>
          <w:lang w:val="en-US" w:eastAsia="zh-CN"/>
        </w:rPr>
        <w:t>万元，占总投资的</w:t>
      </w:r>
      <w:r>
        <w:rPr>
          <w:rFonts w:hint="eastAsia" w:cs="Times New Roman"/>
          <w:highlight w:val="none"/>
          <w:lang w:val="en-US" w:eastAsia="zh-CN"/>
        </w:rPr>
        <w:t>6.99</w:t>
      </w:r>
      <w:r>
        <w:rPr>
          <w:rFonts w:hint="default" w:ascii="Times New Roman" w:hAnsi="Times New Roman" w:cs="Times New Roman"/>
          <w:highlight w:val="none"/>
          <w:lang w:val="en-US" w:eastAsia="zh-CN"/>
        </w:rPr>
        <w:t>%；基本预备费用</w:t>
      </w:r>
      <w:r>
        <w:rPr>
          <w:rFonts w:hint="eastAsia" w:cs="Times New Roman"/>
          <w:highlight w:val="none"/>
          <w:lang w:val="en-US" w:eastAsia="zh-CN"/>
        </w:rPr>
        <w:t>20.29</w:t>
      </w:r>
      <w:r>
        <w:rPr>
          <w:rFonts w:hint="default" w:ascii="Times New Roman" w:hAnsi="Times New Roman" w:cs="Times New Roman"/>
          <w:highlight w:val="none"/>
          <w:lang w:val="en-US" w:eastAsia="zh-CN"/>
        </w:rPr>
        <w:t>万元，占总投资的</w:t>
      </w:r>
      <w:r>
        <w:rPr>
          <w:rFonts w:hint="eastAsia" w:cs="Times New Roman"/>
          <w:highlight w:val="none"/>
          <w:lang w:val="en-US" w:eastAsia="zh-CN"/>
        </w:rPr>
        <w:t>1.96</w:t>
      </w:r>
      <w:r>
        <w:rPr>
          <w:rFonts w:hint="default" w:ascii="Times New Roman" w:hAnsi="Times New Roman" w:cs="Times New Roman"/>
          <w:highlight w:val="none"/>
          <w:lang w:val="en-US" w:eastAsia="zh-CN"/>
        </w:rPr>
        <w:t>%。</w:t>
      </w:r>
    </w:p>
    <w:p w14:paraId="2A064F39">
      <w:pPr>
        <w:pStyle w:val="29"/>
        <w:keepNext w:val="0"/>
        <w:keepLines w:val="0"/>
        <w:pageBreakBefore w:val="0"/>
        <w:widowControl w:val="0"/>
        <w:kinsoku/>
        <w:wordWrap/>
        <w:overflowPunct/>
        <w:topLinePunct w:val="0"/>
        <w:autoSpaceDE/>
        <w:autoSpaceDN/>
        <w:bidi w:val="0"/>
        <w:adjustRightInd/>
        <w:snapToGrid w:val="0"/>
        <w:spacing w:line="240" w:lineRule="auto"/>
        <w:textAlignment w:val="auto"/>
        <w:rPr>
          <w:rFonts w:hint="default" w:ascii="Times New Roman" w:hAnsi="Times New Roman" w:cs="Times New Roman"/>
          <w:highlight w:val="none"/>
        </w:rPr>
      </w:pPr>
      <w:r>
        <w:rPr>
          <w:rFonts w:hint="default" w:ascii="Times New Roman" w:hAnsi="Times New Roman" w:cs="Times New Roman"/>
          <w:highlight w:val="none"/>
        </w:rPr>
        <w:t>表</w:t>
      </w:r>
      <w:r>
        <w:rPr>
          <w:rFonts w:hint="eastAsia" w:cs="Times New Roman"/>
          <w:highlight w:val="none"/>
          <w:lang w:val="en-US" w:eastAsia="zh-CN"/>
        </w:rPr>
        <w:t>10</w:t>
      </w:r>
      <w:r>
        <w:rPr>
          <w:rFonts w:hint="default" w:ascii="Times New Roman" w:hAnsi="Times New Roman" w:cs="Times New Roman"/>
          <w:highlight w:val="none"/>
          <w:lang w:val="en-US" w:eastAsia="zh-CN"/>
        </w:rPr>
        <w:t>-2</w:t>
      </w:r>
      <w:r>
        <w:rPr>
          <w:rFonts w:hint="default" w:ascii="Times New Roman" w:hAnsi="Times New Roman" w:cs="Times New Roman"/>
          <w:highlight w:val="none"/>
        </w:rPr>
        <w:t>投资估算表</w:t>
      </w:r>
    </w:p>
    <w:p w14:paraId="1F5C0718">
      <w:pPr>
        <w:pStyle w:val="29"/>
        <w:keepNext w:val="0"/>
        <w:keepLines w:val="0"/>
        <w:pageBreakBefore w:val="0"/>
        <w:widowControl w:val="0"/>
        <w:kinsoku/>
        <w:wordWrap/>
        <w:overflowPunct/>
        <w:topLinePunct w:val="0"/>
        <w:autoSpaceDE/>
        <w:autoSpaceDN/>
        <w:bidi w:val="0"/>
        <w:adjustRightInd/>
        <w:snapToGrid w:val="0"/>
        <w:spacing w:line="240" w:lineRule="auto"/>
        <w:jc w:val="right"/>
        <w:textAlignment w:val="auto"/>
        <w:rPr>
          <w:rFonts w:hint="default" w:ascii="Times New Roman" w:hAnsi="Times New Roman" w:eastAsia="方正仿宋_GBK" w:cs="Times New Roman"/>
          <w:highlight w:val="none"/>
          <w:lang w:val="en-US" w:eastAsia="zh-CN"/>
        </w:rPr>
      </w:pPr>
      <w:r>
        <w:rPr>
          <w:rFonts w:hint="eastAsia" w:cs="Times New Roman"/>
          <w:highlight w:val="none"/>
          <w:lang w:val="en-US" w:eastAsia="zh-CN"/>
        </w:rPr>
        <w:t>单位：元、万元</w:t>
      </w:r>
    </w:p>
    <w:tbl>
      <w:tblPr>
        <w:tblStyle w:val="18"/>
        <w:tblW w:w="6213" w:type="pct"/>
        <w:tblInd w:w="-105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750"/>
        <w:gridCol w:w="855"/>
        <w:gridCol w:w="2205"/>
        <w:gridCol w:w="1200"/>
        <w:gridCol w:w="699"/>
        <w:gridCol w:w="1005"/>
        <w:gridCol w:w="786"/>
        <w:gridCol w:w="969"/>
        <w:gridCol w:w="1131"/>
        <w:gridCol w:w="990"/>
      </w:tblGrid>
      <w:tr w14:paraId="5C2269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PrEx>
        <w:trPr>
          <w:trHeight w:val="510" w:hRule="atLeast"/>
          <w:tblHeader/>
        </w:trPr>
        <w:tc>
          <w:tcPr>
            <w:tcW w:w="354" w:type="pct"/>
            <w:shd w:val="clear" w:color="auto" w:fill="auto"/>
            <w:vAlign w:val="center"/>
          </w:tcPr>
          <w:p w14:paraId="30A7166C">
            <w:pPr>
              <w:keepNext w:val="0"/>
              <w:keepLines w:val="0"/>
              <w:widowControl/>
              <w:suppressLineNumbers w:val="0"/>
              <w:snapToGrid w:val="0"/>
              <w:spacing w:line="240" w:lineRule="auto"/>
              <w:ind w:firstLine="0" w:firstLineChars="0"/>
              <w:jc w:val="center"/>
              <w:textAlignment w:val="center"/>
              <w:rPr>
                <w:rFonts w:ascii="Times New Roman" w:hAnsi="Times New Roman" w:eastAsia="方正仿宋_GBK" w:cs="Times New Roman"/>
                <w:b/>
                <w:bCs/>
                <w:i w:val="0"/>
                <w:iCs w:val="0"/>
                <w:color w:val="000000"/>
                <w:kern w:val="0"/>
                <w:sz w:val="21"/>
                <w:szCs w:val="21"/>
                <w:u w:val="none"/>
                <w:lang w:bidi="ar"/>
              </w:rPr>
            </w:pPr>
            <w:r>
              <w:rPr>
                <w:rFonts w:hint="default" w:ascii="Times New Roman" w:hAnsi="Times New Roman" w:eastAsia="方正仿宋_GBK" w:cs="Times New Roman"/>
                <w:b/>
                <w:bCs/>
                <w:i w:val="0"/>
                <w:iCs w:val="0"/>
                <w:color w:val="000000"/>
                <w:kern w:val="0"/>
                <w:sz w:val="21"/>
                <w:szCs w:val="21"/>
                <w:u w:val="none"/>
                <w:lang w:val="en-US" w:eastAsia="zh-CN" w:bidi="ar"/>
              </w:rPr>
              <w:t>街道</w:t>
            </w:r>
          </w:p>
        </w:tc>
        <w:tc>
          <w:tcPr>
            <w:tcW w:w="403" w:type="pct"/>
            <w:shd w:val="clear" w:color="auto" w:fill="auto"/>
            <w:vAlign w:val="center"/>
          </w:tcPr>
          <w:p w14:paraId="38BBFC7E">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kern w:val="0"/>
                <w:sz w:val="21"/>
                <w:szCs w:val="21"/>
                <w:u w:val="none"/>
                <w:lang w:bidi="ar"/>
              </w:rPr>
            </w:pPr>
            <w:r>
              <w:rPr>
                <w:rFonts w:hint="default" w:ascii="Times New Roman" w:hAnsi="Times New Roman" w:eastAsia="方正仿宋_GBK" w:cs="Times New Roman"/>
                <w:b/>
                <w:bCs/>
                <w:i w:val="0"/>
                <w:iCs w:val="0"/>
                <w:color w:val="000000"/>
                <w:kern w:val="0"/>
                <w:sz w:val="21"/>
                <w:szCs w:val="21"/>
                <w:u w:val="none"/>
                <w:lang w:val="en-US" w:eastAsia="zh-CN" w:bidi="ar"/>
              </w:rPr>
              <w:t>序号</w:t>
            </w:r>
          </w:p>
        </w:tc>
        <w:tc>
          <w:tcPr>
            <w:tcW w:w="1041" w:type="pct"/>
            <w:shd w:val="clear" w:color="auto" w:fill="auto"/>
            <w:vAlign w:val="center"/>
          </w:tcPr>
          <w:p w14:paraId="0D03E784">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kern w:val="0"/>
                <w:sz w:val="21"/>
                <w:szCs w:val="21"/>
                <w:u w:val="none"/>
                <w:lang w:bidi="ar"/>
              </w:rPr>
            </w:pPr>
            <w:r>
              <w:rPr>
                <w:rFonts w:hint="default" w:ascii="Times New Roman" w:hAnsi="Times New Roman" w:eastAsia="方正仿宋_GBK" w:cs="Times New Roman"/>
                <w:b/>
                <w:bCs/>
                <w:i w:val="0"/>
                <w:iCs w:val="0"/>
                <w:color w:val="000000"/>
                <w:kern w:val="0"/>
                <w:sz w:val="21"/>
                <w:szCs w:val="21"/>
                <w:u w:val="none"/>
                <w:lang w:val="en-US" w:eastAsia="zh-CN" w:bidi="ar"/>
              </w:rPr>
              <w:t>项目</w:t>
            </w:r>
          </w:p>
        </w:tc>
        <w:tc>
          <w:tcPr>
            <w:tcW w:w="566" w:type="pct"/>
            <w:shd w:val="clear" w:color="auto" w:fill="auto"/>
            <w:vAlign w:val="center"/>
          </w:tcPr>
          <w:p w14:paraId="5AA1F60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kern w:val="0"/>
                <w:sz w:val="21"/>
                <w:szCs w:val="21"/>
                <w:u w:val="none"/>
                <w:lang w:bidi="ar"/>
              </w:rPr>
            </w:pPr>
            <w:r>
              <w:rPr>
                <w:rFonts w:hint="default" w:ascii="Times New Roman" w:hAnsi="Times New Roman" w:eastAsia="方正仿宋_GBK" w:cs="Times New Roman"/>
                <w:b/>
                <w:bCs/>
                <w:i w:val="0"/>
                <w:iCs w:val="0"/>
                <w:color w:val="000000"/>
                <w:kern w:val="0"/>
                <w:sz w:val="21"/>
                <w:szCs w:val="21"/>
                <w:u w:val="none"/>
                <w:lang w:val="en-US" w:eastAsia="zh-CN" w:bidi="ar"/>
              </w:rPr>
              <w:t>建设规模</w:t>
            </w:r>
          </w:p>
        </w:tc>
        <w:tc>
          <w:tcPr>
            <w:tcW w:w="330" w:type="pct"/>
            <w:shd w:val="clear" w:color="auto" w:fill="auto"/>
            <w:vAlign w:val="center"/>
          </w:tcPr>
          <w:p w14:paraId="5ACCF3F7">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kern w:val="0"/>
                <w:sz w:val="21"/>
                <w:szCs w:val="21"/>
                <w:u w:val="none"/>
                <w:lang w:bidi="ar"/>
              </w:rPr>
            </w:pPr>
            <w:r>
              <w:rPr>
                <w:rFonts w:hint="default" w:ascii="Times New Roman" w:hAnsi="Times New Roman" w:eastAsia="方正仿宋_GBK" w:cs="Times New Roman"/>
                <w:b/>
                <w:bCs/>
                <w:i w:val="0"/>
                <w:iCs w:val="0"/>
                <w:color w:val="000000"/>
                <w:kern w:val="0"/>
                <w:sz w:val="21"/>
                <w:szCs w:val="21"/>
                <w:u w:val="none"/>
                <w:lang w:val="en-US" w:eastAsia="zh-CN" w:bidi="ar"/>
              </w:rPr>
              <w:t>单位</w:t>
            </w:r>
          </w:p>
        </w:tc>
        <w:tc>
          <w:tcPr>
            <w:tcW w:w="474" w:type="pct"/>
            <w:shd w:val="clear" w:color="auto" w:fill="auto"/>
            <w:vAlign w:val="center"/>
          </w:tcPr>
          <w:p w14:paraId="448905A4">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kern w:val="0"/>
                <w:sz w:val="21"/>
                <w:szCs w:val="21"/>
                <w:u w:val="none"/>
                <w:lang w:bidi="ar"/>
              </w:rPr>
            </w:pPr>
            <w:r>
              <w:rPr>
                <w:rFonts w:hint="default" w:ascii="Times New Roman" w:hAnsi="Times New Roman" w:eastAsia="方正仿宋_GBK" w:cs="Times New Roman"/>
                <w:b/>
                <w:bCs/>
                <w:i w:val="0"/>
                <w:iCs w:val="0"/>
                <w:color w:val="000000"/>
                <w:kern w:val="0"/>
                <w:sz w:val="21"/>
                <w:szCs w:val="21"/>
                <w:u w:val="none"/>
                <w:lang w:val="en-US" w:eastAsia="zh-CN" w:bidi="ar"/>
              </w:rPr>
              <w:t>用工量</w:t>
            </w:r>
          </w:p>
        </w:tc>
        <w:tc>
          <w:tcPr>
            <w:tcW w:w="371" w:type="pct"/>
            <w:shd w:val="clear" w:color="auto" w:fill="auto"/>
            <w:vAlign w:val="center"/>
          </w:tcPr>
          <w:p w14:paraId="376B7694">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kern w:val="0"/>
                <w:sz w:val="21"/>
                <w:szCs w:val="21"/>
                <w:u w:val="none"/>
                <w:lang w:bidi="ar"/>
              </w:rPr>
            </w:pPr>
            <w:r>
              <w:rPr>
                <w:rFonts w:hint="default" w:ascii="Times New Roman" w:hAnsi="Times New Roman" w:eastAsia="方正仿宋_GBK" w:cs="Times New Roman"/>
                <w:b/>
                <w:bCs/>
                <w:i w:val="0"/>
                <w:iCs w:val="0"/>
                <w:color w:val="000000"/>
                <w:kern w:val="0"/>
                <w:sz w:val="21"/>
                <w:szCs w:val="21"/>
                <w:u w:val="none"/>
                <w:lang w:val="en-US" w:eastAsia="zh-CN" w:bidi="ar"/>
              </w:rPr>
              <w:t>单价（元）</w:t>
            </w:r>
          </w:p>
        </w:tc>
        <w:tc>
          <w:tcPr>
            <w:tcW w:w="457" w:type="pct"/>
            <w:shd w:val="clear" w:color="auto" w:fill="auto"/>
            <w:vAlign w:val="center"/>
          </w:tcPr>
          <w:p w14:paraId="6F2CDE60">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kern w:val="0"/>
                <w:sz w:val="21"/>
                <w:szCs w:val="21"/>
                <w:u w:val="none"/>
                <w:lang w:bidi="ar"/>
              </w:rPr>
            </w:pPr>
            <w:r>
              <w:rPr>
                <w:rFonts w:hint="default" w:ascii="Times New Roman" w:hAnsi="Times New Roman" w:eastAsia="方正仿宋_GBK" w:cs="Times New Roman"/>
                <w:b/>
                <w:bCs/>
                <w:i w:val="0"/>
                <w:iCs w:val="0"/>
                <w:color w:val="000000"/>
                <w:kern w:val="0"/>
                <w:sz w:val="21"/>
                <w:szCs w:val="21"/>
                <w:u w:val="none"/>
                <w:lang w:val="en-US" w:eastAsia="zh-CN" w:bidi="ar"/>
              </w:rPr>
              <w:t>估算总价</w:t>
            </w:r>
            <w:r>
              <w:rPr>
                <w:rFonts w:hint="default" w:ascii="Times New Roman" w:hAnsi="Times New Roman" w:eastAsia="方正仿宋_GBK" w:cs="Times New Roman"/>
                <w:b/>
                <w:bCs/>
                <w:i w:val="0"/>
                <w:iCs w:val="0"/>
                <w:color w:val="000000"/>
                <w:kern w:val="0"/>
                <w:sz w:val="21"/>
                <w:szCs w:val="21"/>
                <w:u w:val="none"/>
                <w:lang w:val="en-US" w:eastAsia="zh-CN" w:bidi="ar"/>
              </w:rPr>
              <w:br w:type="textWrapping"/>
            </w:r>
            <w:r>
              <w:rPr>
                <w:rFonts w:hint="default" w:ascii="Times New Roman" w:hAnsi="Times New Roman" w:eastAsia="方正仿宋_GBK" w:cs="Times New Roman"/>
                <w:b/>
                <w:bCs/>
                <w:i w:val="0"/>
                <w:iCs w:val="0"/>
                <w:color w:val="000000"/>
                <w:kern w:val="0"/>
                <w:sz w:val="21"/>
                <w:szCs w:val="21"/>
                <w:u w:val="none"/>
                <w:lang w:val="en-US" w:eastAsia="zh-CN" w:bidi="ar"/>
              </w:rPr>
              <w:t>（万元）</w:t>
            </w:r>
          </w:p>
        </w:tc>
        <w:tc>
          <w:tcPr>
            <w:tcW w:w="533" w:type="pct"/>
            <w:shd w:val="clear" w:color="auto" w:fill="auto"/>
            <w:vAlign w:val="center"/>
          </w:tcPr>
          <w:p w14:paraId="40E4ADAE">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kern w:val="0"/>
                <w:sz w:val="21"/>
                <w:szCs w:val="21"/>
                <w:u w:val="none"/>
                <w:lang w:bidi="ar"/>
              </w:rPr>
            </w:pPr>
            <w:r>
              <w:rPr>
                <w:rFonts w:hint="default" w:ascii="Times New Roman" w:hAnsi="Times New Roman" w:eastAsia="方正仿宋_GBK" w:cs="Times New Roman"/>
                <w:b/>
                <w:bCs/>
                <w:i w:val="0"/>
                <w:iCs w:val="0"/>
                <w:color w:val="000000"/>
                <w:kern w:val="0"/>
                <w:sz w:val="21"/>
                <w:szCs w:val="21"/>
                <w:u w:val="none"/>
                <w:lang w:val="en-US" w:eastAsia="zh-CN" w:bidi="ar"/>
              </w:rPr>
              <w:t>占总投资</w:t>
            </w:r>
          </w:p>
        </w:tc>
        <w:tc>
          <w:tcPr>
            <w:tcW w:w="467" w:type="pct"/>
            <w:shd w:val="clear" w:color="auto" w:fill="auto"/>
            <w:vAlign w:val="center"/>
          </w:tcPr>
          <w:p w14:paraId="395DF47F">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bCs/>
                <w:i w:val="0"/>
                <w:iCs w:val="0"/>
                <w:color w:val="000000"/>
                <w:kern w:val="0"/>
                <w:sz w:val="21"/>
                <w:szCs w:val="21"/>
                <w:u w:val="none"/>
                <w:lang w:bidi="ar"/>
              </w:rPr>
            </w:pPr>
            <w:r>
              <w:rPr>
                <w:rFonts w:hint="default" w:ascii="Times New Roman" w:hAnsi="Times New Roman" w:eastAsia="方正仿宋_GBK" w:cs="Times New Roman"/>
                <w:b/>
                <w:bCs/>
                <w:i w:val="0"/>
                <w:iCs w:val="0"/>
                <w:color w:val="000000"/>
                <w:kern w:val="0"/>
                <w:sz w:val="21"/>
                <w:szCs w:val="21"/>
                <w:u w:val="none"/>
                <w:lang w:val="en-US" w:eastAsia="zh-CN" w:bidi="ar"/>
              </w:rPr>
              <w:t>备注</w:t>
            </w:r>
          </w:p>
        </w:tc>
      </w:tr>
      <w:tr w14:paraId="21B723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70" w:hRule="atLeast"/>
        </w:trPr>
        <w:tc>
          <w:tcPr>
            <w:tcW w:w="1798" w:type="pct"/>
            <w:gridSpan w:val="3"/>
            <w:shd w:val="clear" w:color="auto" w:fill="auto"/>
            <w:vAlign w:val="center"/>
          </w:tcPr>
          <w:p w14:paraId="4FD88A54">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合计</w:t>
            </w:r>
          </w:p>
        </w:tc>
        <w:tc>
          <w:tcPr>
            <w:tcW w:w="566" w:type="pct"/>
            <w:shd w:val="clear" w:color="auto" w:fill="auto"/>
            <w:vAlign w:val="center"/>
          </w:tcPr>
          <w:p w14:paraId="6D30151F">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 xml:space="preserve">15700.00 </w:t>
            </w:r>
          </w:p>
        </w:tc>
        <w:tc>
          <w:tcPr>
            <w:tcW w:w="330" w:type="pct"/>
            <w:shd w:val="clear" w:color="auto" w:fill="auto"/>
            <w:vAlign w:val="center"/>
          </w:tcPr>
          <w:p w14:paraId="5A6C13C4">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c>
          <w:tcPr>
            <w:tcW w:w="474" w:type="pct"/>
            <w:shd w:val="clear" w:color="auto" w:fill="auto"/>
            <w:vAlign w:val="center"/>
          </w:tcPr>
          <w:p w14:paraId="669A7ABE">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 xml:space="preserve">60486.80 </w:t>
            </w:r>
          </w:p>
        </w:tc>
        <w:tc>
          <w:tcPr>
            <w:tcW w:w="371" w:type="pct"/>
            <w:shd w:val="clear" w:color="auto" w:fill="auto"/>
            <w:vAlign w:val="center"/>
          </w:tcPr>
          <w:p w14:paraId="3DC37152">
            <w:pPr>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c>
          <w:tcPr>
            <w:tcW w:w="457" w:type="pct"/>
            <w:shd w:val="clear" w:color="auto" w:fill="auto"/>
            <w:vAlign w:val="center"/>
          </w:tcPr>
          <w:p w14:paraId="75B164B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 xml:space="preserve">1034.64 </w:t>
            </w:r>
          </w:p>
        </w:tc>
        <w:tc>
          <w:tcPr>
            <w:tcW w:w="533" w:type="pct"/>
            <w:shd w:val="clear" w:color="auto" w:fill="auto"/>
            <w:vAlign w:val="center"/>
          </w:tcPr>
          <w:p w14:paraId="75932CD5">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100.00%</w:t>
            </w:r>
          </w:p>
        </w:tc>
        <w:tc>
          <w:tcPr>
            <w:tcW w:w="467" w:type="pct"/>
            <w:shd w:val="clear" w:color="auto" w:fill="auto"/>
            <w:vAlign w:val="center"/>
          </w:tcPr>
          <w:p w14:paraId="7BBEE86E">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r>
      <w:tr w14:paraId="5AEF65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70" w:hRule="atLeast"/>
        </w:trPr>
        <w:tc>
          <w:tcPr>
            <w:tcW w:w="354" w:type="pct"/>
            <w:vMerge w:val="restart"/>
            <w:shd w:val="clear" w:color="auto" w:fill="auto"/>
            <w:noWrap/>
            <w:vAlign w:val="center"/>
          </w:tcPr>
          <w:p w14:paraId="5D97F8CE">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八颗街道</w:t>
            </w:r>
          </w:p>
        </w:tc>
        <w:tc>
          <w:tcPr>
            <w:tcW w:w="403" w:type="pct"/>
            <w:shd w:val="clear" w:color="auto" w:fill="auto"/>
            <w:vAlign w:val="center"/>
          </w:tcPr>
          <w:p w14:paraId="78D8CEE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eastAsia" w:cs="Times New Roman"/>
                <w:b w:val="0"/>
                <w:bCs w:val="0"/>
                <w:i w:val="0"/>
                <w:iCs w:val="0"/>
                <w:color w:val="000000"/>
                <w:kern w:val="0"/>
                <w:sz w:val="21"/>
                <w:szCs w:val="21"/>
                <w:u w:val="none"/>
                <w:lang w:val="en-US" w:eastAsia="zh-CN" w:bidi="ar"/>
              </w:rPr>
              <w:t>小</w:t>
            </w:r>
            <w:r>
              <w:rPr>
                <w:rFonts w:hint="default" w:ascii="Times New Roman" w:hAnsi="Times New Roman" w:eastAsia="方正仿宋_GBK" w:cs="Times New Roman"/>
                <w:b w:val="0"/>
                <w:bCs w:val="0"/>
                <w:i w:val="0"/>
                <w:iCs w:val="0"/>
                <w:color w:val="000000"/>
                <w:kern w:val="0"/>
                <w:sz w:val="21"/>
                <w:szCs w:val="21"/>
                <w:u w:val="none"/>
                <w:lang w:val="en-US" w:eastAsia="zh-CN" w:bidi="ar"/>
              </w:rPr>
              <w:t>计</w:t>
            </w:r>
          </w:p>
        </w:tc>
        <w:tc>
          <w:tcPr>
            <w:tcW w:w="1041" w:type="pct"/>
            <w:shd w:val="clear" w:color="auto" w:fill="auto"/>
            <w:vAlign w:val="center"/>
          </w:tcPr>
          <w:p w14:paraId="1164D66D">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c>
          <w:tcPr>
            <w:tcW w:w="566" w:type="pct"/>
            <w:shd w:val="clear" w:color="auto" w:fill="auto"/>
            <w:vAlign w:val="center"/>
          </w:tcPr>
          <w:p w14:paraId="184C5571">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 xml:space="preserve">14600.00 </w:t>
            </w:r>
          </w:p>
        </w:tc>
        <w:tc>
          <w:tcPr>
            <w:tcW w:w="330" w:type="pct"/>
            <w:shd w:val="clear" w:color="auto" w:fill="auto"/>
            <w:vAlign w:val="center"/>
          </w:tcPr>
          <w:p w14:paraId="7C14D7C5">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亩</w:t>
            </w:r>
          </w:p>
        </w:tc>
        <w:tc>
          <w:tcPr>
            <w:tcW w:w="474" w:type="pct"/>
            <w:shd w:val="clear" w:color="auto" w:fill="auto"/>
            <w:vAlign w:val="center"/>
          </w:tcPr>
          <w:p w14:paraId="6C7A4228">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 xml:space="preserve">55720.17 </w:t>
            </w:r>
          </w:p>
        </w:tc>
        <w:tc>
          <w:tcPr>
            <w:tcW w:w="371" w:type="pct"/>
            <w:shd w:val="clear" w:color="auto" w:fill="auto"/>
            <w:vAlign w:val="center"/>
          </w:tcPr>
          <w:p w14:paraId="23491355">
            <w:pPr>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c>
          <w:tcPr>
            <w:tcW w:w="457" w:type="pct"/>
            <w:shd w:val="clear" w:color="auto" w:fill="auto"/>
            <w:vAlign w:val="center"/>
          </w:tcPr>
          <w:p w14:paraId="3DE25375">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 xml:space="preserve">942.00 </w:t>
            </w:r>
          </w:p>
        </w:tc>
        <w:tc>
          <w:tcPr>
            <w:tcW w:w="533" w:type="pct"/>
            <w:shd w:val="clear" w:color="auto" w:fill="auto"/>
            <w:vAlign w:val="center"/>
          </w:tcPr>
          <w:p w14:paraId="6197A5F2">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91.05%</w:t>
            </w:r>
          </w:p>
        </w:tc>
        <w:tc>
          <w:tcPr>
            <w:tcW w:w="467" w:type="pct"/>
            <w:shd w:val="clear" w:color="auto" w:fill="auto"/>
            <w:vAlign w:val="center"/>
          </w:tcPr>
          <w:p w14:paraId="7B40BAEE">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r>
      <w:tr w14:paraId="0956D4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354" w:type="pct"/>
            <w:vMerge w:val="continue"/>
            <w:shd w:val="clear" w:color="auto" w:fill="auto"/>
            <w:noWrap/>
            <w:vAlign w:val="center"/>
          </w:tcPr>
          <w:p w14:paraId="41BE95C4">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c>
          <w:tcPr>
            <w:tcW w:w="403" w:type="pct"/>
            <w:shd w:val="clear" w:color="auto" w:fill="auto"/>
            <w:vAlign w:val="center"/>
          </w:tcPr>
          <w:p w14:paraId="5DF71E6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一</w:t>
            </w:r>
          </w:p>
        </w:tc>
        <w:tc>
          <w:tcPr>
            <w:tcW w:w="1041" w:type="pct"/>
            <w:shd w:val="clear" w:color="auto" w:fill="auto"/>
            <w:vAlign w:val="center"/>
          </w:tcPr>
          <w:p w14:paraId="7D603316">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工程建设直接投资</w:t>
            </w:r>
          </w:p>
        </w:tc>
        <w:tc>
          <w:tcPr>
            <w:tcW w:w="566" w:type="pct"/>
            <w:shd w:val="clear" w:color="auto" w:fill="auto"/>
            <w:vAlign w:val="center"/>
          </w:tcPr>
          <w:p w14:paraId="1A1897D4">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c>
          <w:tcPr>
            <w:tcW w:w="330" w:type="pct"/>
            <w:shd w:val="clear" w:color="auto" w:fill="auto"/>
            <w:vAlign w:val="center"/>
          </w:tcPr>
          <w:p w14:paraId="7434AB36">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c>
          <w:tcPr>
            <w:tcW w:w="474" w:type="pct"/>
            <w:shd w:val="clear" w:color="auto" w:fill="auto"/>
            <w:vAlign w:val="center"/>
          </w:tcPr>
          <w:p w14:paraId="68546601">
            <w:pPr>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c>
          <w:tcPr>
            <w:tcW w:w="371" w:type="pct"/>
            <w:shd w:val="clear" w:color="auto" w:fill="auto"/>
            <w:vAlign w:val="center"/>
          </w:tcPr>
          <w:p w14:paraId="7B91791D">
            <w:pPr>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c>
          <w:tcPr>
            <w:tcW w:w="457" w:type="pct"/>
            <w:shd w:val="clear" w:color="auto" w:fill="auto"/>
            <w:vAlign w:val="center"/>
          </w:tcPr>
          <w:p w14:paraId="4E5E21EF">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 xml:space="preserve">856.28 </w:t>
            </w:r>
          </w:p>
        </w:tc>
        <w:tc>
          <w:tcPr>
            <w:tcW w:w="533" w:type="pct"/>
            <w:shd w:val="clear" w:color="auto" w:fill="auto"/>
            <w:vAlign w:val="center"/>
          </w:tcPr>
          <w:p w14:paraId="44FAF3D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82.76%</w:t>
            </w:r>
          </w:p>
        </w:tc>
        <w:tc>
          <w:tcPr>
            <w:tcW w:w="467" w:type="pct"/>
            <w:shd w:val="clear" w:color="auto" w:fill="auto"/>
            <w:vAlign w:val="center"/>
          </w:tcPr>
          <w:p w14:paraId="453C9E40">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r>
      <w:tr w14:paraId="6A4579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354" w:type="pct"/>
            <w:vMerge w:val="continue"/>
            <w:shd w:val="clear" w:color="auto" w:fill="auto"/>
            <w:noWrap/>
            <w:vAlign w:val="center"/>
          </w:tcPr>
          <w:p w14:paraId="22C49808">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c>
          <w:tcPr>
            <w:tcW w:w="403" w:type="pct"/>
            <w:shd w:val="clear" w:color="auto" w:fill="auto"/>
            <w:vAlign w:val="center"/>
          </w:tcPr>
          <w:p w14:paraId="64DAEF64">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w:t>
            </w:r>
          </w:p>
        </w:tc>
        <w:tc>
          <w:tcPr>
            <w:tcW w:w="1041" w:type="pct"/>
            <w:shd w:val="clear" w:color="auto" w:fill="auto"/>
            <w:vAlign w:val="center"/>
          </w:tcPr>
          <w:p w14:paraId="623EDD9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割灌除草除藤+修枝</w:t>
            </w:r>
          </w:p>
        </w:tc>
        <w:tc>
          <w:tcPr>
            <w:tcW w:w="566" w:type="pct"/>
            <w:shd w:val="clear" w:color="auto" w:fill="auto"/>
            <w:noWrap/>
            <w:vAlign w:val="center"/>
          </w:tcPr>
          <w:p w14:paraId="6E3CDA48">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5811.68</w:t>
            </w:r>
          </w:p>
        </w:tc>
        <w:tc>
          <w:tcPr>
            <w:tcW w:w="330" w:type="pct"/>
            <w:shd w:val="clear" w:color="auto" w:fill="auto"/>
            <w:vAlign w:val="center"/>
          </w:tcPr>
          <w:p w14:paraId="2393393D">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亩</w:t>
            </w:r>
          </w:p>
        </w:tc>
        <w:tc>
          <w:tcPr>
            <w:tcW w:w="474" w:type="pct"/>
            <w:shd w:val="clear" w:color="auto" w:fill="auto"/>
            <w:noWrap/>
            <w:vAlign w:val="center"/>
          </w:tcPr>
          <w:p w14:paraId="2A681DD4">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10461.02</w:t>
            </w:r>
          </w:p>
        </w:tc>
        <w:tc>
          <w:tcPr>
            <w:tcW w:w="371" w:type="pct"/>
            <w:shd w:val="clear" w:color="auto" w:fill="auto"/>
            <w:vAlign w:val="center"/>
          </w:tcPr>
          <w:p w14:paraId="7E3C1B4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130.0 </w:t>
            </w:r>
          </w:p>
        </w:tc>
        <w:tc>
          <w:tcPr>
            <w:tcW w:w="457" w:type="pct"/>
            <w:shd w:val="clear" w:color="auto" w:fill="auto"/>
            <w:vAlign w:val="center"/>
          </w:tcPr>
          <w:p w14:paraId="78890CBE">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135.99 </w:t>
            </w:r>
          </w:p>
        </w:tc>
        <w:tc>
          <w:tcPr>
            <w:tcW w:w="533" w:type="pct"/>
            <w:shd w:val="clear" w:color="auto" w:fill="auto"/>
            <w:vAlign w:val="center"/>
          </w:tcPr>
          <w:p w14:paraId="6CDC7F86">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13.14%</w:t>
            </w:r>
          </w:p>
        </w:tc>
        <w:tc>
          <w:tcPr>
            <w:tcW w:w="467" w:type="pct"/>
            <w:shd w:val="clear" w:color="auto" w:fill="auto"/>
            <w:vAlign w:val="center"/>
          </w:tcPr>
          <w:p w14:paraId="630E7BDE">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r>
      <w:tr w14:paraId="2B4F26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354" w:type="pct"/>
            <w:vMerge w:val="continue"/>
            <w:shd w:val="clear" w:color="auto" w:fill="auto"/>
            <w:noWrap/>
            <w:vAlign w:val="center"/>
          </w:tcPr>
          <w:p w14:paraId="2DD40319">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c>
          <w:tcPr>
            <w:tcW w:w="403" w:type="pct"/>
            <w:shd w:val="clear" w:color="auto" w:fill="auto"/>
            <w:vAlign w:val="center"/>
          </w:tcPr>
          <w:p w14:paraId="7F38F34E">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2</w:t>
            </w:r>
          </w:p>
        </w:tc>
        <w:tc>
          <w:tcPr>
            <w:tcW w:w="1041" w:type="pct"/>
            <w:shd w:val="clear" w:color="auto" w:fill="auto"/>
            <w:vAlign w:val="center"/>
          </w:tcPr>
          <w:p w14:paraId="1062F422">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割灌除草除藤+修枝+补植+施肥</w:t>
            </w:r>
          </w:p>
        </w:tc>
        <w:tc>
          <w:tcPr>
            <w:tcW w:w="566" w:type="pct"/>
            <w:shd w:val="clear" w:color="auto" w:fill="auto"/>
            <w:noWrap/>
            <w:vAlign w:val="center"/>
          </w:tcPr>
          <w:p w14:paraId="059F744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1318.37</w:t>
            </w:r>
          </w:p>
        </w:tc>
        <w:tc>
          <w:tcPr>
            <w:tcW w:w="330" w:type="pct"/>
            <w:shd w:val="clear" w:color="auto" w:fill="auto"/>
            <w:vAlign w:val="center"/>
          </w:tcPr>
          <w:p w14:paraId="401940B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亩</w:t>
            </w:r>
          </w:p>
        </w:tc>
        <w:tc>
          <w:tcPr>
            <w:tcW w:w="474" w:type="pct"/>
            <w:shd w:val="clear" w:color="auto" w:fill="auto"/>
            <w:noWrap/>
            <w:vAlign w:val="center"/>
          </w:tcPr>
          <w:p w14:paraId="42492697">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2432.55</w:t>
            </w:r>
          </w:p>
        </w:tc>
        <w:tc>
          <w:tcPr>
            <w:tcW w:w="371" w:type="pct"/>
            <w:shd w:val="clear" w:color="auto" w:fill="auto"/>
            <w:vAlign w:val="center"/>
          </w:tcPr>
          <w:p w14:paraId="1CA3099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130.0 </w:t>
            </w:r>
          </w:p>
        </w:tc>
        <w:tc>
          <w:tcPr>
            <w:tcW w:w="457" w:type="pct"/>
            <w:shd w:val="clear" w:color="auto" w:fill="auto"/>
            <w:vAlign w:val="center"/>
          </w:tcPr>
          <w:p w14:paraId="7B77881D">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31.62 </w:t>
            </w:r>
          </w:p>
        </w:tc>
        <w:tc>
          <w:tcPr>
            <w:tcW w:w="533" w:type="pct"/>
            <w:shd w:val="clear" w:color="auto" w:fill="auto"/>
            <w:vAlign w:val="center"/>
          </w:tcPr>
          <w:p w14:paraId="0BF3CAA4">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3.06%</w:t>
            </w:r>
          </w:p>
        </w:tc>
        <w:tc>
          <w:tcPr>
            <w:tcW w:w="467" w:type="pct"/>
            <w:shd w:val="clear" w:color="auto" w:fill="auto"/>
            <w:vAlign w:val="center"/>
          </w:tcPr>
          <w:p w14:paraId="3A5DDC6B">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r>
      <w:tr w14:paraId="2B2EE8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70" w:hRule="atLeast"/>
        </w:trPr>
        <w:tc>
          <w:tcPr>
            <w:tcW w:w="354" w:type="pct"/>
            <w:vMerge w:val="continue"/>
            <w:shd w:val="clear" w:color="auto" w:fill="auto"/>
            <w:noWrap/>
            <w:vAlign w:val="center"/>
          </w:tcPr>
          <w:p w14:paraId="71343F09">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c>
          <w:tcPr>
            <w:tcW w:w="403" w:type="pct"/>
            <w:shd w:val="clear" w:color="auto" w:fill="auto"/>
            <w:vAlign w:val="center"/>
          </w:tcPr>
          <w:p w14:paraId="5449FD46">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4</w:t>
            </w:r>
          </w:p>
        </w:tc>
        <w:tc>
          <w:tcPr>
            <w:tcW w:w="1041" w:type="pct"/>
            <w:shd w:val="clear" w:color="auto" w:fill="auto"/>
            <w:vAlign w:val="center"/>
          </w:tcPr>
          <w:p w14:paraId="505ED32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生长伐+割灌除草除藤+修枝+补植+施肥</w:t>
            </w:r>
          </w:p>
        </w:tc>
        <w:tc>
          <w:tcPr>
            <w:tcW w:w="566" w:type="pct"/>
            <w:shd w:val="clear" w:color="auto" w:fill="auto"/>
            <w:noWrap/>
            <w:vAlign w:val="center"/>
          </w:tcPr>
          <w:p w14:paraId="670AF2A3">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963.11</w:t>
            </w:r>
          </w:p>
        </w:tc>
        <w:tc>
          <w:tcPr>
            <w:tcW w:w="330" w:type="pct"/>
            <w:shd w:val="clear" w:color="auto" w:fill="auto"/>
            <w:vAlign w:val="center"/>
          </w:tcPr>
          <w:p w14:paraId="5BFCC55D">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亩</w:t>
            </w:r>
          </w:p>
        </w:tc>
        <w:tc>
          <w:tcPr>
            <w:tcW w:w="474" w:type="pct"/>
            <w:shd w:val="clear" w:color="auto" w:fill="auto"/>
            <w:noWrap/>
            <w:vAlign w:val="center"/>
          </w:tcPr>
          <w:p w14:paraId="0B83438F">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7764.45</w:t>
            </w:r>
          </w:p>
        </w:tc>
        <w:tc>
          <w:tcPr>
            <w:tcW w:w="371" w:type="pct"/>
            <w:shd w:val="clear" w:color="auto" w:fill="auto"/>
            <w:vAlign w:val="center"/>
          </w:tcPr>
          <w:p w14:paraId="17715B44">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130.0 </w:t>
            </w:r>
          </w:p>
        </w:tc>
        <w:tc>
          <w:tcPr>
            <w:tcW w:w="457" w:type="pct"/>
            <w:shd w:val="clear" w:color="auto" w:fill="auto"/>
            <w:vAlign w:val="center"/>
          </w:tcPr>
          <w:p w14:paraId="5409FC95">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100.94 </w:t>
            </w:r>
          </w:p>
        </w:tc>
        <w:tc>
          <w:tcPr>
            <w:tcW w:w="533" w:type="pct"/>
            <w:shd w:val="clear" w:color="auto" w:fill="auto"/>
            <w:vAlign w:val="center"/>
          </w:tcPr>
          <w:p w14:paraId="654B0A0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9.76%</w:t>
            </w:r>
          </w:p>
        </w:tc>
        <w:tc>
          <w:tcPr>
            <w:tcW w:w="467" w:type="pct"/>
            <w:shd w:val="clear" w:color="auto" w:fill="auto"/>
            <w:vAlign w:val="center"/>
          </w:tcPr>
          <w:p w14:paraId="22921EDA">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r>
      <w:tr w14:paraId="702F9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70" w:hRule="atLeast"/>
        </w:trPr>
        <w:tc>
          <w:tcPr>
            <w:tcW w:w="354" w:type="pct"/>
            <w:vMerge w:val="continue"/>
            <w:shd w:val="clear" w:color="auto" w:fill="auto"/>
            <w:noWrap/>
            <w:vAlign w:val="center"/>
          </w:tcPr>
          <w:p w14:paraId="39B7C018">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c>
          <w:tcPr>
            <w:tcW w:w="403" w:type="pct"/>
            <w:shd w:val="clear" w:color="auto" w:fill="auto"/>
            <w:vAlign w:val="center"/>
          </w:tcPr>
          <w:p w14:paraId="3F973761">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5</w:t>
            </w:r>
          </w:p>
        </w:tc>
        <w:tc>
          <w:tcPr>
            <w:tcW w:w="1041" w:type="pct"/>
            <w:shd w:val="clear" w:color="auto" w:fill="auto"/>
            <w:vAlign w:val="center"/>
          </w:tcPr>
          <w:p w14:paraId="2F78C5B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疏伐+割灌除草除藤+修枝+补植+施肥</w:t>
            </w:r>
          </w:p>
        </w:tc>
        <w:tc>
          <w:tcPr>
            <w:tcW w:w="566" w:type="pct"/>
            <w:shd w:val="clear" w:color="auto" w:fill="auto"/>
            <w:noWrap/>
            <w:vAlign w:val="center"/>
          </w:tcPr>
          <w:p w14:paraId="67443D5F">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44.11</w:t>
            </w:r>
          </w:p>
        </w:tc>
        <w:tc>
          <w:tcPr>
            <w:tcW w:w="330" w:type="pct"/>
            <w:shd w:val="clear" w:color="auto" w:fill="auto"/>
            <w:vAlign w:val="center"/>
          </w:tcPr>
          <w:p w14:paraId="78106DA3">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亩</w:t>
            </w:r>
          </w:p>
        </w:tc>
        <w:tc>
          <w:tcPr>
            <w:tcW w:w="474" w:type="pct"/>
            <w:shd w:val="clear" w:color="auto" w:fill="auto"/>
            <w:noWrap/>
            <w:vAlign w:val="center"/>
          </w:tcPr>
          <w:p w14:paraId="5DE4C694">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318.24</w:t>
            </w:r>
          </w:p>
        </w:tc>
        <w:tc>
          <w:tcPr>
            <w:tcW w:w="371" w:type="pct"/>
            <w:shd w:val="clear" w:color="auto" w:fill="auto"/>
            <w:vAlign w:val="center"/>
          </w:tcPr>
          <w:p w14:paraId="71C3FEBE">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130.0 </w:t>
            </w:r>
          </w:p>
        </w:tc>
        <w:tc>
          <w:tcPr>
            <w:tcW w:w="457" w:type="pct"/>
            <w:shd w:val="clear" w:color="auto" w:fill="auto"/>
            <w:vAlign w:val="center"/>
          </w:tcPr>
          <w:p w14:paraId="242BE4A3">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4.14 </w:t>
            </w:r>
          </w:p>
        </w:tc>
        <w:tc>
          <w:tcPr>
            <w:tcW w:w="533" w:type="pct"/>
            <w:shd w:val="clear" w:color="auto" w:fill="auto"/>
            <w:vAlign w:val="center"/>
          </w:tcPr>
          <w:p w14:paraId="50FBB78D">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0.40%</w:t>
            </w:r>
          </w:p>
        </w:tc>
        <w:tc>
          <w:tcPr>
            <w:tcW w:w="467" w:type="pct"/>
            <w:shd w:val="clear" w:color="auto" w:fill="auto"/>
            <w:vAlign w:val="center"/>
          </w:tcPr>
          <w:p w14:paraId="596AB631">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r>
      <w:tr w14:paraId="58E05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70" w:hRule="atLeast"/>
        </w:trPr>
        <w:tc>
          <w:tcPr>
            <w:tcW w:w="354" w:type="pct"/>
            <w:vMerge w:val="continue"/>
            <w:shd w:val="clear" w:color="auto" w:fill="auto"/>
            <w:noWrap/>
            <w:vAlign w:val="center"/>
          </w:tcPr>
          <w:p w14:paraId="1A040C1B">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c>
          <w:tcPr>
            <w:tcW w:w="403" w:type="pct"/>
            <w:shd w:val="clear" w:color="auto" w:fill="auto"/>
            <w:vAlign w:val="center"/>
          </w:tcPr>
          <w:p w14:paraId="0CD9D6E8">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6</w:t>
            </w:r>
          </w:p>
        </w:tc>
        <w:tc>
          <w:tcPr>
            <w:tcW w:w="1041" w:type="pct"/>
            <w:shd w:val="clear" w:color="auto" w:fill="auto"/>
            <w:vAlign w:val="center"/>
          </w:tcPr>
          <w:p w14:paraId="6A404F0C">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卫生伐+割灌除草除藤+修枝</w:t>
            </w:r>
          </w:p>
        </w:tc>
        <w:tc>
          <w:tcPr>
            <w:tcW w:w="566" w:type="pct"/>
            <w:shd w:val="clear" w:color="auto" w:fill="auto"/>
            <w:noWrap/>
            <w:vAlign w:val="center"/>
          </w:tcPr>
          <w:p w14:paraId="111B3501">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1931.59</w:t>
            </w:r>
          </w:p>
        </w:tc>
        <w:tc>
          <w:tcPr>
            <w:tcW w:w="330" w:type="pct"/>
            <w:shd w:val="clear" w:color="auto" w:fill="auto"/>
            <w:vAlign w:val="center"/>
          </w:tcPr>
          <w:p w14:paraId="46087745">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亩</w:t>
            </w:r>
          </w:p>
        </w:tc>
        <w:tc>
          <w:tcPr>
            <w:tcW w:w="474" w:type="pct"/>
            <w:shd w:val="clear" w:color="auto" w:fill="auto"/>
            <w:noWrap/>
            <w:vAlign w:val="center"/>
          </w:tcPr>
          <w:p w14:paraId="0D247D32">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7726.36</w:t>
            </w:r>
          </w:p>
        </w:tc>
        <w:tc>
          <w:tcPr>
            <w:tcW w:w="371" w:type="pct"/>
            <w:shd w:val="clear" w:color="auto" w:fill="auto"/>
            <w:vAlign w:val="center"/>
          </w:tcPr>
          <w:p w14:paraId="68AC8833">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130.0 </w:t>
            </w:r>
          </w:p>
        </w:tc>
        <w:tc>
          <w:tcPr>
            <w:tcW w:w="457" w:type="pct"/>
            <w:shd w:val="clear" w:color="auto" w:fill="auto"/>
            <w:vAlign w:val="center"/>
          </w:tcPr>
          <w:p w14:paraId="38213895">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100.44 </w:t>
            </w:r>
          </w:p>
        </w:tc>
        <w:tc>
          <w:tcPr>
            <w:tcW w:w="533" w:type="pct"/>
            <w:shd w:val="clear" w:color="auto" w:fill="auto"/>
            <w:vAlign w:val="center"/>
          </w:tcPr>
          <w:p w14:paraId="09CB8831">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9.71%</w:t>
            </w:r>
          </w:p>
        </w:tc>
        <w:tc>
          <w:tcPr>
            <w:tcW w:w="467" w:type="pct"/>
            <w:shd w:val="clear" w:color="auto" w:fill="auto"/>
            <w:vAlign w:val="center"/>
          </w:tcPr>
          <w:p w14:paraId="5D1CDDDE">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r>
      <w:tr w14:paraId="38402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70" w:hRule="atLeast"/>
        </w:trPr>
        <w:tc>
          <w:tcPr>
            <w:tcW w:w="354" w:type="pct"/>
            <w:vMerge w:val="continue"/>
            <w:shd w:val="clear" w:color="auto" w:fill="auto"/>
            <w:noWrap/>
            <w:vAlign w:val="center"/>
          </w:tcPr>
          <w:p w14:paraId="0406ADC2">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c>
          <w:tcPr>
            <w:tcW w:w="403" w:type="pct"/>
            <w:shd w:val="clear" w:color="auto" w:fill="auto"/>
            <w:vAlign w:val="center"/>
          </w:tcPr>
          <w:p w14:paraId="3802AEE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8</w:t>
            </w:r>
          </w:p>
        </w:tc>
        <w:tc>
          <w:tcPr>
            <w:tcW w:w="1041" w:type="pct"/>
            <w:shd w:val="clear" w:color="auto" w:fill="auto"/>
            <w:vAlign w:val="center"/>
          </w:tcPr>
          <w:p w14:paraId="54AB6F4C">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卫生伐+割灌除草除藤+修枝+补植+施肥</w:t>
            </w:r>
          </w:p>
        </w:tc>
        <w:tc>
          <w:tcPr>
            <w:tcW w:w="566" w:type="pct"/>
            <w:shd w:val="clear" w:color="auto" w:fill="auto"/>
            <w:noWrap/>
            <w:vAlign w:val="center"/>
          </w:tcPr>
          <w:p w14:paraId="2833B0F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4531.14</w:t>
            </w:r>
          </w:p>
        </w:tc>
        <w:tc>
          <w:tcPr>
            <w:tcW w:w="330" w:type="pct"/>
            <w:shd w:val="clear" w:color="auto" w:fill="auto"/>
            <w:vAlign w:val="center"/>
          </w:tcPr>
          <w:p w14:paraId="14583E8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亩</w:t>
            </w:r>
          </w:p>
        </w:tc>
        <w:tc>
          <w:tcPr>
            <w:tcW w:w="474" w:type="pct"/>
            <w:shd w:val="clear" w:color="auto" w:fill="auto"/>
            <w:noWrap/>
            <w:vAlign w:val="center"/>
          </w:tcPr>
          <w:p w14:paraId="6B4448AF">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27017.55</w:t>
            </w:r>
          </w:p>
        </w:tc>
        <w:tc>
          <w:tcPr>
            <w:tcW w:w="371" w:type="pct"/>
            <w:shd w:val="clear" w:color="auto" w:fill="auto"/>
            <w:vAlign w:val="center"/>
          </w:tcPr>
          <w:p w14:paraId="3AD8C90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130.0 </w:t>
            </w:r>
          </w:p>
        </w:tc>
        <w:tc>
          <w:tcPr>
            <w:tcW w:w="457" w:type="pct"/>
            <w:shd w:val="clear" w:color="auto" w:fill="auto"/>
            <w:vAlign w:val="center"/>
          </w:tcPr>
          <w:p w14:paraId="4388DFB3">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351.23 </w:t>
            </w:r>
          </w:p>
        </w:tc>
        <w:tc>
          <w:tcPr>
            <w:tcW w:w="533" w:type="pct"/>
            <w:shd w:val="clear" w:color="auto" w:fill="auto"/>
            <w:vAlign w:val="center"/>
          </w:tcPr>
          <w:p w14:paraId="7823A91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33.95%</w:t>
            </w:r>
          </w:p>
        </w:tc>
        <w:tc>
          <w:tcPr>
            <w:tcW w:w="467" w:type="pct"/>
            <w:shd w:val="clear" w:color="auto" w:fill="auto"/>
            <w:vAlign w:val="center"/>
          </w:tcPr>
          <w:p w14:paraId="597710A8">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r>
      <w:tr w14:paraId="6644B9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10" w:hRule="atLeast"/>
        </w:trPr>
        <w:tc>
          <w:tcPr>
            <w:tcW w:w="354" w:type="pct"/>
            <w:vMerge w:val="continue"/>
            <w:shd w:val="clear" w:color="auto" w:fill="auto"/>
            <w:noWrap/>
            <w:vAlign w:val="center"/>
          </w:tcPr>
          <w:p w14:paraId="171CC2D9">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c>
          <w:tcPr>
            <w:tcW w:w="403" w:type="pct"/>
            <w:shd w:val="clear" w:color="auto" w:fill="auto"/>
            <w:vAlign w:val="center"/>
          </w:tcPr>
          <w:p w14:paraId="62428890">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eastAsia="方正仿宋_GBK" w:cs="Times New Roman"/>
                <w:i w:val="0"/>
                <w:iCs w:val="0"/>
                <w:color w:val="000000"/>
                <w:kern w:val="0"/>
                <w:sz w:val="21"/>
                <w:szCs w:val="21"/>
                <w:u w:val="none"/>
                <w:lang w:val="en-US" w:eastAsia="zh-CN" w:bidi="ar"/>
              </w:rPr>
              <w:t>9</w:t>
            </w:r>
          </w:p>
        </w:tc>
        <w:tc>
          <w:tcPr>
            <w:tcW w:w="1041" w:type="pct"/>
            <w:shd w:val="clear" w:color="auto" w:fill="auto"/>
            <w:vAlign w:val="center"/>
          </w:tcPr>
          <w:p w14:paraId="661DD4E5">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枫香苗木费</w:t>
            </w:r>
          </w:p>
        </w:tc>
        <w:tc>
          <w:tcPr>
            <w:tcW w:w="566" w:type="pct"/>
            <w:shd w:val="clear" w:color="auto" w:fill="auto"/>
            <w:vAlign w:val="center"/>
          </w:tcPr>
          <w:p w14:paraId="00A7B215">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7479 </w:t>
            </w:r>
          </w:p>
        </w:tc>
        <w:tc>
          <w:tcPr>
            <w:tcW w:w="330" w:type="pct"/>
            <w:shd w:val="clear" w:color="auto" w:fill="auto"/>
            <w:vAlign w:val="center"/>
          </w:tcPr>
          <w:p w14:paraId="79C4762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株</w:t>
            </w:r>
          </w:p>
        </w:tc>
        <w:tc>
          <w:tcPr>
            <w:tcW w:w="474" w:type="pct"/>
            <w:shd w:val="clear" w:color="auto" w:fill="auto"/>
            <w:vAlign w:val="center"/>
          </w:tcPr>
          <w:p w14:paraId="4B794C23">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371" w:type="pct"/>
            <w:shd w:val="clear" w:color="auto" w:fill="auto"/>
            <w:vAlign w:val="center"/>
          </w:tcPr>
          <w:p w14:paraId="01AE6DDE">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25.0 </w:t>
            </w:r>
          </w:p>
        </w:tc>
        <w:tc>
          <w:tcPr>
            <w:tcW w:w="457" w:type="pct"/>
            <w:shd w:val="clear" w:color="auto" w:fill="auto"/>
            <w:vAlign w:val="center"/>
          </w:tcPr>
          <w:p w14:paraId="5C2EA9EE">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20.57 </w:t>
            </w:r>
          </w:p>
        </w:tc>
        <w:tc>
          <w:tcPr>
            <w:tcW w:w="533" w:type="pct"/>
            <w:shd w:val="clear" w:color="auto" w:fill="auto"/>
            <w:vAlign w:val="center"/>
          </w:tcPr>
          <w:p w14:paraId="0491093F">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1.99%</w:t>
            </w:r>
          </w:p>
        </w:tc>
        <w:tc>
          <w:tcPr>
            <w:tcW w:w="467" w:type="pct"/>
            <w:shd w:val="clear" w:color="auto" w:fill="auto"/>
            <w:vAlign w:val="center"/>
          </w:tcPr>
          <w:p w14:paraId="21DC4B7F">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数量含10%补植</w:t>
            </w:r>
          </w:p>
        </w:tc>
      </w:tr>
      <w:tr w14:paraId="081E90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10" w:hRule="atLeast"/>
        </w:trPr>
        <w:tc>
          <w:tcPr>
            <w:tcW w:w="354" w:type="pct"/>
            <w:vMerge w:val="continue"/>
            <w:shd w:val="clear" w:color="auto" w:fill="auto"/>
            <w:noWrap/>
            <w:vAlign w:val="center"/>
          </w:tcPr>
          <w:p w14:paraId="58141F89">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c>
          <w:tcPr>
            <w:tcW w:w="403" w:type="pct"/>
            <w:shd w:val="clear" w:color="auto" w:fill="auto"/>
            <w:vAlign w:val="center"/>
          </w:tcPr>
          <w:p w14:paraId="2865BF58">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w:t>
            </w:r>
            <w:r>
              <w:rPr>
                <w:rFonts w:hint="default" w:eastAsia="方正仿宋_GBK" w:cs="Times New Roman"/>
                <w:i w:val="0"/>
                <w:iCs w:val="0"/>
                <w:color w:val="000000"/>
                <w:kern w:val="0"/>
                <w:sz w:val="21"/>
                <w:szCs w:val="21"/>
                <w:u w:val="none"/>
                <w:lang w:val="en-US" w:eastAsia="zh-CN" w:bidi="ar"/>
              </w:rPr>
              <w:t>0</w:t>
            </w:r>
          </w:p>
        </w:tc>
        <w:tc>
          <w:tcPr>
            <w:tcW w:w="1041" w:type="pct"/>
            <w:shd w:val="clear" w:color="auto" w:fill="auto"/>
            <w:vAlign w:val="center"/>
          </w:tcPr>
          <w:p w14:paraId="381DC60D">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乌桕苗木费</w:t>
            </w:r>
          </w:p>
        </w:tc>
        <w:tc>
          <w:tcPr>
            <w:tcW w:w="566" w:type="pct"/>
            <w:shd w:val="clear" w:color="auto" w:fill="auto"/>
            <w:vAlign w:val="center"/>
          </w:tcPr>
          <w:p w14:paraId="314857D5">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9295 </w:t>
            </w:r>
          </w:p>
        </w:tc>
        <w:tc>
          <w:tcPr>
            <w:tcW w:w="330" w:type="pct"/>
            <w:shd w:val="clear" w:color="auto" w:fill="auto"/>
            <w:vAlign w:val="center"/>
          </w:tcPr>
          <w:p w14:paraId="532E687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株</w:t>
            </w:r>
          </w:p>
        </w:tc>
        <w:tc>
          <w:tcPr>
            <w:tcW w:w="474" w:type="pct"/>
            <w:shd w:val="clear" w:color="auto" w:fill="auto"/>
            <w:vAlign w:val="center"/>
          </w:tcPr>
          <w:p w14:paraId="6C9898BA">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371" w:type="pct"/>
            <w:shd w:val="clear" w:color="auto" w:fill="auto"/>
            <w:vAlign w:val="center"/>
          </w:tcPr>
          <w:p w14:paraId="21D89762">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25.0 </w:t>
            </w:r>
          </w:p>
        </w:tc>
        <w:tc>
          <w:tcPr>
            <w:tcW w:w="457" w:type="pct"/>
            <w:shd w:val="clear" w:color="auto" w:fill="auto"/>
            <w:vAlign w:val="center"/>
          </w:tcPr>
          <w:p w14:paraId="1D5729FF">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25.56 </w:t>
            </w:r>
          </w:p>
        </w:tc>
        <w:tc>
          <w:tcPr>
            <w:tcW w:w="533" w:type="pct"/>
            <w:shd w:val="clear" w:color="auto" w:fill="auto"/>
            <w:vAlign w:val="center"/>
          </w:tcPr>
          <w:p w14:paraId="34960639">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2.47%</w:t>
            </w:r>
          </w:p>
        </w:tc>
        <w:tc>
          <w:tcPr>
            <w:tcW w:w="467" w:type="pct"/>
            <w:shd w:val="clear" w:color="auto" w:fill="auto"/>
            <w:vAlign w:val="center"/>
          </w:tcPr>
          <w:p w14:paraId="65AC397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数量含10%补植</w:t>
            </w:r>
          </w:p>
        </w:tc>
      </w:tr>
      <w:tr w14:paraId="5834A5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10" w:hRule="atLeast"/>
        </w:trPr>
        <w:tc>
          <w:tcPr>
            <w:tcW w:w="354" w:type="pct"/>
            <w:vMerge w:val="continue"/>
            <w:shd w:val="clear" w:color="auto" w:fill="auto"/>
            <w:noWrap/>
            <w:vAlign w:val="center"/>
          </w:tcPr>
          <w:p w14:paraId="0D9AD6DF">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c>
          <w:tcPr>
            <w:tcW w:w="403" w:type="pct"/>
            <w:shd w:val="clear" w:color="auto" w:fill="auto"/>
            <w:vAlign w:val="center"/>
          </w:tcPr>
          <w:p w14:paraId="73712C17">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w:t>
            </w:r>
            <w:r>
              <w:rPr>
                <w:rFonts w:hint="default" w:eastAsia="方正仿宋_GBK" w:cs="Times New Roman"/>
                <w:i w:val="0"/>
                <w:iCs w:val="0"/>
                <w:color w:val="000000"/>
                <w:kern w:val="0"/>
                <w:sz w:val="21"/>
                <w:szCs w:val="21"/>
                <w:u w:val="none"/>
                <w:lang w:val="en-US" w:eastAsia="zh-CN" w:bidi="ar"/>
              </w:rPr>
              <w:t>1</w:t>
            </w:r>
          </w:p>
        </w:tc>
        <w:tc>
          <w:tcPr>
            <w:tcW w:w="1041" w:type="pct"/>
            <w:shd w:val="clear" w:color="auto" w:fill="auto"/>
            <w:vAlign w:val="center"/>
          </w:tcPr>
          <w:p w14:paraId="1A972832">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红叶石楠苗木费</w:t>
            </w:r>
          </w:p>
        </w:tc>
        <w:tc>
          <w:tcPr>
            <w:tcW w:w="566" w:type="pct"/>
            <w:shd w:val="clear" w:color="auto" w:fill="auto"/>
            <w:vAlign w:val="center"/>
          </w:tcPr>
          <w:p w14:paraId="6487C814">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7754 </w:t>
            </w:r>
          </w:p>
        </w:tc>
        <w:tc>
          <w:tcPr>
            <w:tcW w:w="330" w:type="pct"/>
            <w:shd w:val="clear" w:color="auto" w:fill="auto"/>
            <w:vAlign w:val="center"/>
          </w:tcPr>
          <w:p w14:paraId="2553AA12">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株</w:t>
            </w:r>
          </w:p>
        </w:tc>
        <w:tc>
          <w:tcPr>
            <w:tcW w:w="474" w:type="pct"/>
            <w:shd w:val="clear" w:color="auto" w:fill="auto"/>
            <w:vAlign w:val="center"/>
          </w:tcPr>
          <w:p w14:paraId="4240BF5F">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371" w:type="pct"/>
            <w:shd w:val="clear" w:color="auto" w:fill="auto"/>
            <w:vAlign w:val="center"/>
          </w:tcPr>
          <w:p w14:paraId="2F81748D">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25.0 </w:t>
            </w:r>
          </w:p>
        </w:tc>
        <w:tc>
          <w:tcPr>
            <w:tcW w:w="457" w:type="pct"/>
            <w:shd w:val="clear" w:color="auto" w:fill="auto"/>
            <w:vAlign w:val="center"/>
          </w:tcPr>
          <w:p w14:paraId="334024EC">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21.32 </w:t>
            </w:r>
          </w:p>
        </w:tc>
        <w:tc>
          <w:tcPr>
            <w:tcW w:w="533" w:type="pct"/>
            <w:shd w:val="clear" w:color="auto" w:fill="auto"/>
            <w:vAlign w:val="center"/>
          </w:tcPr>
          <w:p w14:paraId="5367627C">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2.06%</w:t>
            </w:r>
          </w:p>
        </w:tc>
        <w:tc>
          <w:tcPr>
            <w:tcW w:w="467" w:type="pct"/>
            <w:shd w:val="clear" w:color="auto" w:fill="auto"/>
            <w:vAlign w:val="center"/>
          </w:tcPr>
          <w:p w14:paraId="4EC74F42">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数量含10%补植</w:t>
            </w:r>
          </w:p>
        </w:tc>
      </w:tr>
      <w:tr w14:paraId="64298B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70" w:hRule="atLeast"/>
        </w:trPr>
        <w:tc>
          <w:tcPr>
            <w:tcW w:w="354" w:type="pct"/>
            <w:vMerge w:val="continue"/>
            <w:shd w:val="clear" w:color="auto" w:fill="auto"/>
            <w:noWrap/>
            <w:vAlign w:val="center"/>
          </w:tcPr>
          <w:p w14:paraId="2CDBA7AC">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c>
          <w:tcPr>
            <w:tcW w:w="403" w:type="pct"/>
            <w:shd w:val="clear" w:color="auto" w:fill="auto"/>
            <w:vAlign w:val="center"/>
          </w:tcPr>
          <w:p w14:paraId="4DBA191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eastAsia="方正仿宋_GBK" w:cs="Times New Roman"/>
                <w:i w:val="0"/>
                <w:iCs w:val="0"/>
                <w:color w:val="000000"/>
                <w:kern w:val="0"/>
                <w:sz w:val="21"/>
                <w:szCs w:val="21"/>
                <w:u w:val="none"/>
                <w:lang w:val="en-US" w:eastAsia="zh-CN" w:bidi="ar"/>
              </w:rPr>
              <w:t>12</w:t>
            </w:r>
          </w:p>
        </w:tc>
        <w:tc>
          <w:tcPr>
            <w:tcW w:w="1041" w:type="pct"/>
            <w:shd w:val="clear" w:color="auto" w:fill="auto"/>
            <w:vAlign w:val="center"/>
          </w:tcPr>
          <w:p w14:paraId="340E4F3D">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肥料费</w:t>
            </w:r>
          </w:p>
        </w:tc>
        <w:tc>
          <w:tcPr>
            <w:tcW w:w="566" w:type="pct"/>
            <w:shd w:val="clear" w:color="auto" w:fill="auto"/>
            <w:noWrap/>
            <w:vAlign w:val="center"/>
          </w:tcPr>
          <w:p w14:paraId="3F6CC755">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35359.20 </w:t>
            </w:r>
          </w:p>
        </w:tc>
        <w:tc>
          <w:tcPr>
            <w:tcW w:w="330" w:type="pct"/>
            <w:shd w:val="clear" w:color="auto" w:fill="auto"/>
            <w:vAlign w:val="center"/>
          </w:tcPr>
          <w:p w14:paraId="0B34EE8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kg</w:t>
            </w:r>
          </w:p>
        </w:tc>
        <w:tc>
          <w:tcPr>
            <w:tcW w:w="474" w:type="pct"/>
            <w:shd w:val="clear" w:color="auto" w:fill="auto"/>
            <w:vAlign w:val="center"/>
          </w:tcPr>
          <w:p w14:paraId="4AAF9C2D">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371" w:type="pct"/>
            <w:shd w:val="clear" w:color="auto" w:fill="auto"/>
            <w:vAlign w:val="center"/>
          </w:tcPr>
          <w:p w14:paraId="2D2718FC">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3.7 </w:t>
            </w:r>
          </w:p>
        </w:tc>
        <w:tc>
          <w:tcPr>
            <w:tcW w:w="457" w:type="pct"/>
            <w:shd w:val="clear" w:color="auto" w:fill="auto"/>
            <w:vAlign w:val="center"/>
          </w:tcPr>
          <w:p w14:paraId="7CA30AF5">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13.08 </w:t>
            </w:r>
          </w:p>
        </w:tc>
        <w:tc>
          <w:tcPr>
            <w:tcW w:w="533" w:type="pct"/>
            <w:shd w:val="clear" w:color="auto" w:fill="auto"/>
            <w:vAlign w:val="center"/>
          </w:tcPr>
          <w:p w14:paraId="29388DC5">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1.26%</w:t>
            </w:r>
          </w:p>
        </w:tc>
        <w:tc>
          <w:tcPr>
            <w:tcW w:w="467" w:type="pct"/>
            <w:shd w:val="clear" w:color="auto" w:fill="auto"/>
            <w:vAlign w:val="center"/>
          </w:tcPr>
          <w:p w14:paraId="787FB792">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r>
      <w:tr w14:paraId="719560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70" w:hRule="atLeast"/>
        </w:trPr>
        <w:tc>
          <w:tcPr>
            <w:tcW w:w="354" w:type="pct"/>
            <w:vMerge w:val="continue"/>
            <w:shd w:val="clear" w:color="auto" w:fill="auto"/>
            <w:noWrap/>
            <w:vAlign w:val="center"/>
          </w:tcPr>
          <w:p w14:paraId="40758448">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c>
          <w:tcPr>
            <w:tcW w:w="403" w:type="pct"/>
            <w:shd w:val="clear" w:color="auto" w:fill="auto"/>
            <w:vAlign w:val="center"/>
          </w:tcPr>
          <w:p w14:paraId="587C6FAC">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eastAsia="方正仿宋_GBK" w:cs="Times New Roman"/>
                <w:i w:val="0"/>
                <w:iCs w:val="0"/>
                <w:color w:val="000000"/>
                <w:kern w:val="0"/>
                <w:sz w:val="21"/>
                <w:szCs w:val="21"/>
                <w:u w:val="none"/>
                <w:lang w:val="en-US" w:eastAsia="zh-CN" w:bidi="ar"/>
              </w:rPr>
              <w:t>13</w:t>
            </w:r>
          </w:p>
        </w:tc>
        <w:tc>
          <w:tcPr>
            <w:tcW w:w="1041" w:type="pct"/>
            <w:shd w:val="clear" w:color="auto" w:fill="auto"/>
            <w:vAlign w:val="center"/>
          </w:tcPr>
          <w:p w14:paraId="77BB0F16">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宣传牌</w:t>
            </w:r>
          </w:p>
        </w:tc>
        <w:tc>
          <w:tcPr>
            <w:tcW w:w="566" w:type="pct"/>
            <w:shd w:val="clear" w:color="auto" w:fill="auto"/>
            <w:noWrap/>
            <w:vAlign w:val="center"/>
          </w:tcPr>
          <w:p w14:paraId="4438ADFC">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4.00 </w:t>
            </w:r>
          </w:p>
        </w:tc>
        <w:tc>
          <w:tcPr>
            <w:tcW w:w="330" w:type="pct"/>
            <w:shd w:val="clear" w:color="auto" w:fill="auto"/>
            <w:vAlign w:val="center"/>
          </w:tcPr>
          <w:p w14:paraId="66135395">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个</w:t>
            </w:r>
          </w:p>
        </w:tc>
        <w:tc>
          <w:tcPr>
            <w:tcW w:w="474" w:type="pct"/>
            <w:shd w:val="clear" w:color="auto" w:fill="auto"/>
            <w:vAlign w:val="center"/>
          </w:tcPr>
          <w:p w14:paraId="10479266">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371" w:type="pct"/>
            <w:shd w:val="clear" w:color="auto" w:fill="auto"/>
            <w:vAlign w:val="center"/>
          </w:tcPr>
          <w:p w14:paraId="485370BF">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3000.0 </w:t>
            </w:r>
          </w:p>
        </w:tc>
        <w:tc>
          <w:tcPr>
            <w:tcW w:w="457" w:type="pct"/>
            <w:shd w:val="clear" w:color="auto" w:fill="auto"/>
            <w:vAlign w:val="center"/>
          </w:tcPr>
          <w:p w14:paraId="24B6E6D7">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1.20 </w:t>
            </w:r>
          </w:p>
        </w:tc>
        <w:tc>
          <w:tcPr>
            <w:tcW w:w="533" w:type="pct"/>
            <w:shd w:val="clear" w:color="auto" w:fill="auto"/>
            <w:vAlign w:val="center"/>
          </w:tcPr>
          <w:p w14:paraId="13D4972E">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0.12%</w:t>
            </w:r>
          </w:p>
        </w:tc>
        <w:tc>
          <w:tcPr>
            <w:tcW w:w="467" w:type="pct"/>
            <w:shd w:val="clear" w:color="auto" w:fill="auto"/>
            <w:vAlign w:val="center"/>
          </w:tcPr>
          <w:p w14:paraId="69D53CE1">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r>
      <w:tr w14:paraId="7FDF47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040" w:hRule="atLeast"/>
        </w:trPr>
        <w:tc>
          <w:tcPr>
            <w:tcW w:w="354" w:type="pct"/>
            <w:vMerge w:val="continue"/>
            <w:shd w:val="clear" w:color="auto" w:fill="auto"/>
            <w:noWrap/>
            <w:vAlign w:val="center"/>
          </w:tcPr>
          <w:p w14:paraId="00D7E4EF">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c>
          <w:tcPr>
            <w:tcW w:w="403" w:type="pct"/>
            <w:shd w:val="clear" w:color="auto" w:fill="auto"/>
            <w:vAlign w:val="center"/>
          </w:tcPr>
          <w:p w14:paraId="0E75AFA6">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w:t>
            </w:r>
            <w:r>
              <w:rPr>
                <w:rFonts w:hint="default" w:eastAsia="方正仿宋_GBK" w:cs="Times New Roman"/>
                <w:i w:val="0"/>
                <w:iCs w:val="0"/>
                <w:color w:val="000000"/>
                <w:kern w:val="0"/>
                <w:sz w:val="21"/>
                <w:szCs w:val="21"/>
                <w:u w:val="none"/>
                <w:lang w:val="en-US" w:eastAsia="zh-CN" w:bidi="ar"/>
              </w:rPr>
              <w:t>4</w:t>
            </w:r>
          </w:p>
        </w:tc>
        <w:tc>
          <w:tcPr>
            <w:tcW w:w="1041" w:type="pct"/>
            <w:shd w:val="clear" w:color="auto" w:fill="auto"/>
            <w:vAlign w:val="center"/>
          </w:tcPr>
          <w:p w14:paraId="50A206E1">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其他材料费</w:t>
            </w:r>
          </w:p>
        </w:tc>
        <w:tc>
          <w:tcPr>
            <w:tcW w:w="566" w:type="pct"/>
            <w:shd w:val="clear" w:color="auto" w:fill="auto"/>
            <w:vAlign w:val="center"/>
          </w:tcPr>
          <w:p w14:paraId="1B270E11">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14600</w:t>
            </w:r>
          </w:p>
        </w:tc>
        <w:tc>
          <w:tcPr>
            <w:tcW w:w="330" w:type="pct"/>
            <w:shd w:val="clear" w:color="auto" w:fill="auto"/>
            <w:vAlign w:val="center"/>
          </w:tcPr>
          <w:p w14:paraId="6B380E80">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亩</w:t>
            </w:r>
          </w:p>
        </w:tc>
        <w:tc>
          <w:tcPr>
            <w:tcW w:w="474" w:type="pct"/>
            <w:shd w:val="clear" w:color="auto" w:fill="auto"/>
            <w:vAlign w:val="center"/>
          </w:tcPr>
          <w:p w14:paraId="7D8F537B">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371" w:type="pct"/>
            <w:shd w:val="clear" w:color="auto" w:fill="auto"/>
            <w:vAlign w:val="center"/>
          </w:tcPr>
          <w:p w14:paraId="08D6358D">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34.37 </w:t>
            </w:r>
          </w:p>
        </w:tc>
        <w:tc>
          <w:tcPr>
            <w:tcW w:w="457" w:type="pct"/>
            <w:shd w:val="clear" w:color="auto" w:fill="auto"/>
            <w:vAlign w:val="center"/>
          </w:tcPr>
          <w:p w14:paraId="1B0AC5B9">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50.18 </w:t>
            </w:r>
          </w:p>
        </w:tc>
        <w:tc>
          <w:tcPr>
            <w:tcW w:w="533" w:type="pct"/>
            <w:shd w:val="clear" w:color="auto" w:fill="auto"/>
            <w:vAlign w:val="center"/>
          </w:tcPr>
          <w:p w14:paraId="731E5F45">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4.85%</w:t>
            </w:r>
          </w:p>
        </w:tc>
        <w:tc>
          <w:tcPr>
            <w:tcW w:w="467" w:type="pct"/>
            <w:shd w:val="clear" w:color="auto" w:fill="auto"/>
            <w:vAlign w:val="center"/>
          </w:tcPr>
          <w:p w14:paraId="502FF244">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包含采伐材料费、机械费以及树种补植措施的其他材料费、机械费</w:t>
            </w:r>
          </w:p>
        </w:tc>
      </w:tr>
      <w:tr w14:paraId="5E5572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70" w:hRule="atLeast"/>
        </w:trPr>
        <w:tc>
          <w:tcPr>
            <w:tcW w:w="354" w:type="pct"/>
            <w:vMerge w:val="restart"/>
            <w:shd w:val="clear" w:color="auto" w:fill="auto"/>
            <w:noWrap/>
            <w:vAlign w:val="center"/>
          </w:tcPr>
          <w:p w14:paraId="46C5B91C">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江南街道</w:t>
            </w:r>
          </w:p>
        </w:tc>
        <w:tc>
          <w:tcPr>
            <w:tcW w:w="403" w:type="pct"/>
            <w:shd w:val="clear" w:color="auto" w:fill="auto"/>
            <w:vAlign w:val="center"/>
          </w:tcPr>
          <w:p w14:paraId="2BC995D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eastAsia" w:cs="Times New Roman"/>
                <w:b w:val="0"/>
                <w:bCs w:val="0"/>
                <w:i w:val="0"/>
                <w:iCs w:val="0"/>
                <w:color w:val="000000"/>
                <w:kern w:val="0"/>
                <w:sz w:val="21"/>
                <w:szCs w:val="21"/>
                <w:u w:val="none"/>
                <w:lang w:val="en-US" w:eastAsia="zh-CN" w:bidi="ar"/>
              </w:rPr>
              <w:t>小</w:t>
            </w:r>
            <w:r>
              <w:rPr>
                <w:rFonts w:hint="default" w:ascii="Times New Roman" w:hAnsi="Times New Roman" w:eastAsia="方正仿宋_GBK" w:cs="Times New Roman"/>
                <w:b w:val="0"/>
                <w:bCs w:val="0"/>
                <w:i w:val="0"/>
                <w:iCs w:val="0"/>
                <w:color w:val="000000"/>
                <w:kern w:val="0"/>
                <w:sz w:val="21"/>
                <w:szCs w:val="21"/>
                <w:u w:val="none"/>
                <w:lang w:val="en-US" w:eastAsia="zh-CN" w:bidi="ar"/>
              </w:rPr>
              <w:t>计</w:t>
            </w:r>
          </w:p>
        </w:tc>
        <w:tc>
          <w:tcPr>
            <w:tcW w:w="1041" w:type="pct"/>
            <w:shd w:val="clear" w:color="auto" w:fill="auto"/>
            <w:vAlign w:val="center"/>
          </w:tcPr>
          <w:p w14:paraId="7B797855">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c>
          <w:tcPr>
            <w:tcW w:w="566" w:type="pct"/>
            <w:shd w:val="clear" w:color="auto" w:fill="auto"/>
            <w:vAlign w:val="center"/>
          </w:tcPr>
          <w:p w14:paraId="0512CC16">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 xml:space="preserve">1100.00 </w:t>
            </w:r>
          </w:p>
        </w:tc>
        <w:tc>
          <w:tcPr>
            <w:tcW w:w="330" w:type="pct"/>
            <w:shd w:val="clear" w:color="auto" w:fill="auto"/>
            <w:vAlign w:val="center"/>
          </w:tcPr>
          <w:p w14:paraId="7A9537C5">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亩</w:t>
            </w:r>
          </w:p>
        </w:tc>
        <w:tc>
          <w:tcPr>
            <w:tcW w:w="474" w:type="pct"/>
            <w:shd w:val="clear" w:color="auto" w:fill="auto"/>
            <w:vAlign w:val="center"/>
          </w:tcPr>
          <w:p w14:paraId="4530A26E">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 xml:space="preserve">4766.63 </w:t>
            </w:r>
          </w:p>
        </w:tc>
        <w:tc>
          <w:tcPr>
            <w:tcW w:w="371" w:type="pct"/>
            <w:shd w:val="clear" w:color="auto" w:fill="auto"/>
            <w:vAlign w:val="center"/>
          </w:tcPr>
          <w:p w14:paraId="6A1B9720">
            <w:pPr>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c>
          <w:tcPr>
            <w:tcW w:w="457" w:type="pct"/>
            <w:shd w:val="clear" w:color="auto" w:fill="auto"/>
            <w:vAlign w:val="center"/>
          </w:tcPr>
          <w:p w14:paraId="6551692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 xml:space="preserve">85.72 </w:t>
            </w:r>
          </w:p>
        </w:tc>
        <w:tc>
          <w:tcPr>
            <w:tcW w:w="533" w:type="pct"/>
            <w:shd w:val="clear" w:color="auto" w:fill="auto"/>
            <w:vAlign w:val="center"/>
          </w:tcPr>
          <w:p w14:paraId="1ADC76A9">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8.29%</w:t>
            </w:r>
          </w:p>
        </w:tc>
        <w:tc>
          <w:tcPr>
            <w:tcW w:w="467" w:type="pct"/>
            <w:shd w:val="clear" w:color="auto" w:fill="auto"/>
            <w:vAlign w:val="center"/>
          </w:tcPr>
          <w:p w14:paraId="0A1D7EAB">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r>
      <w:tr w14:paraId="10B4F0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354" w:type="pct"/>
            <w:vMerge w:val="continue"/>
            <w:shd w:val="clear" w:color="auto" w:fill="auto"/>
            <w:noWrap/>
            <w:vAlign w:val="center"/>
          </w:tcPr>
          <w:p w14:paraId="17F61EC1">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c>
          <w:tcPr>
            <w:tcW w:w="403" w:type="pct"/>
            <w:shd w:val="clear" w:color="auto" w:fill="auto"/>
            <w:vAlign w:val="center"/>
          </w:tcPr>
          <w:p w14:paraId="1F278CAC">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一</w:t>
            </w:r>
          </w:p>
        </w:tc>
        <w:tc>
          <w:tcPr>
            <w:tcW w:w="1041" w:type="pct"/>
            <w:shd w:val="clear" w:color="auto" w:fill="auto"/>
            <w:vAlign w:val="center"/>
          </w:tcPr>
          <w:p w14:paraId="64CB07B4">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工程建设直接投资</w:t>
            </w:r>
          </w:p>
        </w:tc>
        <w:tc>
          <w:tcPr>
            <w:tcW w:w="566" w:type="pct"/>
            <w:shd w:val="clear" w:color="auto" w:fill="auto"/>
            <w:vAlign w:val="center"/>
          </w:tcPr>
          <w:p w14:paraId="487EDB5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c>
          <w:tcPr>
            <w:tcW w:w="330" w:type="pct"/>
            <w:shd w:val="clear" w:color="auto" w:fill="auto"/>
            <w:vAlign w:val="center"/>
          </w:tcPr>
          <w:p w14:paraId="37661044">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c>
          <w:tcPr>
            <w:tcW w:w="474" w:type="pct"/>
            <w:shd w:val="clear" w:color="auto" w:fill="auto"/>
            <w:vAlign w:val="center"/>
          </w:tcPr>
          <w:p w14:paraId="1C36AB12">
            <w:pPr>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c>
          <w:tcPr>
            <w:tcW w:w="371" w:type="pct"/>
            <w:shd w:val="clear" w:color="auto" w:fill="auto"/>
            <w:vAlign w:val="center"/>
          </w:tcPr>
          <w:p w14:paraId="632353BC">
            <w:pPr>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c>
          <w:tcPr>
            <w:tcW w:w="457" w:type="pct"/>
            <w:shd w:val="clear" w:color="auto" w:fill="auto"/>
            <w:vAlign w:val="center"/>
          </w:tcPr>
          <w:p w14:paraId="39CA066F">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 xml:space="preserve">85.72 </w:t>
            </w:r>
          </w:p>
        </w:tc>
        <w:tc>
          <w:tcPr>
            <w:tcW w:w="533" w:type="pct"/>
            <w:shd w:val="clear" w:color="auto" w:fill="auto"/>
            <w:vAlign w:val="center"/>
          </w:tcPr>
          <w:p w14:paraId="2A8F07FE">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8.29%</w:t>
            </w:r>
          </w:p>
        </w:tc>
        <w:tc>
          <w:tcPr>
            <w:tcW w:w="467" w:type="pct"/>
            <w:shd w:val="clear" w:color="auto" w:fill="auto"/>
            <w:vAlign w:val="center"/>
          </w:tcPr>
          <w:p w14:paraId="1F261E31">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r>
      <w:tr w14:paraId="4128D2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15" w:hRule="atLeast"/>
        </w:trPr>
        <w:tc>
          <w:tcPr>
            <w:tcW w:w="354" w:type="pct"/>
            <w:vMerge w:val="continue"/>
            <w:shd w:val="clear" w:color="auto" w:fill="auto"/>
            <w:noWrap/>
            <w:vAlign w:val="center"/>
          </w:tcPr>
          <w:p w14:paraId="7634A112">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c>
          <w:tcPr>
            <w:tcW w:w="403" w:type="pct"/>
            <w:shd w:val="clear" w:color="auto" w:fill="auto"/>
            <w:vAlign w:val="center"/>
          </w:tcPr>
          <w:p w14:paraId="0806D8E9">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w:t>
            </w:r>
          </w:p>
        </w:tc>
        <w:tc>
          <w:tcPr>
            <w:tcW w:w="1041" w:type="pct"/>
            <w:shd w:val="clear" w:color="auto" w:fill="auto"/>
            <w:noWrap/>
            <w:vAlign w:val="center"/>
          </w:tcPr>
          <w:p w14:paraId="0A21714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割灌除草除藤+修枝</w:t>
            </w:r>
          </w:p>
        </w:tc>
        <w:tc>
          <w:tcPr>
            <w:tcW w:w="566" w:type="pct"/>
            <w:shd w:val="clear" w:color="auto" w:fill="auto"/>
            <w:noWrap/>
            <w:vAlign w:val="center"/>
          </w:tcPr>
          <w:p w14:paraId="3EFE49F2">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252.8</w:t>
            </w:r>
          </w:p>
        </w:tc>
        <w:tc>
          <w:tcPr>
            <w:tcW w:w="330" w:type="pct"/>
            <w:shd w:val="clear" w:color="auto" w:fill="auto"/>
            <w:vAlign w:val="center"/>
          </w:tcPr>
          <w:p w14:paraId="3B54C159">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亩</w:t>
            </w:r>
          </w:p>
        </w:tc>
        <w:tc>
          <w:tcPr>
            <w:tcW w:w="474" w:type="pct"/>
            <w:shd w:val="clear" w:color="auto" w:fill="auto"/>
            <w:noWrap/>
            <w:vAlign w:val="center"/>
          </w:tcPr>
          <w:p w14:paraId="30674FE6">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455.04</w:t>
            </w:r>
          </w:p>
        </w:tc>
        <w:tc>
          <w:tcPr>
            <w:tcW w:w="371" w:type="pct"/>
            <w:shd w:val="clear" w:color="auto" w:fill="auto"/>
            <w:vAlign w:val="center"/>
          </w:tcPr>
          <w:p w14:paraId="73F4F762">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130.0 </w:t>
            </w:r>
          </w:p>
        </w:tc>
        <w:tc>
          <w:tcPr>
            <w:tcW w:w="457" w:type="pct"/>
            <w:shd w:val="clear" w:color="auto" w:fill="auto"/>
            <w:vAlign w:val="center"/>
          </w:tcPr>
          <w:p w14:paraId="06C001EC">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5.92 </w:t>
            </w:r>
          </w:p>
        </w:tc>
        <w:tc>
          <w:tcPr>
            <w:tcW w:w="533" w:type="pct"/>
            <w:shd w:val="clear" w:color="auto" w:fill="auto"/>
            <w:vAlign w:val="center"/>
          </w:tcPr>
          <w:p w14:paraId="4B573ED7">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0.57%</w:t>
            </w:r>
          </w:p>
        </w:tc>
        <w:tc>
          <w:tcPr>
            <w:tcW w:w="467" w:type="pct"/>
            <w:shd w:val="clear" w:color="auto" w:fill="auto"/>
            <w:vAlign w:val="center"/>
          </w:tcPr>
          <w:p w14:paraId="568B7E40">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r>
      <w:tr w14:paraId="05C80D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354" w:type="pct"/>
            <w:vMerge w:val="continue"/>
            <w:shd w:val="clear" w:color="auto" w:fill="auto"/>
            <w:noWrap/>
            <w:vAlign w:val="center"/>
          </w:tcPr>
          <w:p w14:paraId="6DF9A030">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c>
          <w:tcPr>
            <w:tcW w:w="403" w:type="pct"/>
            <w:shd w:val="clear" w:color="auto" w:fill="auto"/>
            <w:vAlign w:val="center"/>
          </w:tcPr>
          <w:p w14:paraId="7A188733">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2</w:t>
            </w:r>
          </w:p>
        </w:tc>
        <w:tc>
          <w:tcPr>
            <w:tcW w:w="1041" w:type="pct"/>
            <w:shd w:val="clear" w:color="auto" w:fill="auto"/>
            <w:noWrap/>
            <w:vAlign w:val="center"/>
          </w:tcPr>
          <w:p w14:paraId="1DEBA1CD">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割灌除草除藤+修枝+补植+施肥</w:t>
            </w:r>
          </w:p>
        </w:tc>
        <w:tc>
          <w:tcPr>
            <w:tcW w:w="566" w:type="pct"/>
            <w:shd w:val="clear" w:color="auto" w:fill="auto"/>
            <w:noWrap/>
            <w:vAlign w:val="center"/>
          </w:tcPr>
          <w:p w14:paraId="52AD0AB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4.62</w:t>
            </w:r>
          </w:p>
        </w:tc>
        <w:tc>
          <w:tcPr>
            <w:tcW w:w="330" w:type="pct"/>
            <w:shd w:val="clear" w:color="auto" w:fill="auto"/>
            <w:vAlign w:val="center"/>
          </w:tcPr>
          <w:p w14:paraId="74E9CADC">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亩</w:t>
            </w:r>
          </w:p>
        </w:tc>
        <w:tc>
          <w:tcPr>
            <w:tcW w:w="474" w:type="pct"/>
            <w:shd w:val="clear" w:color="auto" w:fill="auto"/>
            <w:noWrap/>
            <w:vAlign w:val="center"/>
          </w:tcPr>
          <w:p w14:paraId="22A94B91">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41.41</w:t>
            </w:r>
          </w:p>
        </w:tc>
        <w:tc>
          <w:tcPr>
            <w:tcW w:w="371" w:type="pct"/>
            <w:shd w:val="clear" w:color="auto" w:fill="auto"/>
            <w:vAlign w:val="center"/>
          </w:tcPr>
          <w:p w14:paraId="4517819F">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130.0 </w:t>
            </w:r>
          </w:p>
        </w:tc>
        <w:tc>
          <w:tcPr>
            <w:tcW w:w="457" w:type="pct"/>
            <w:shd w:val="clear" w:color="auto" w:fill="auto"/>
            <w:vAlign w:val="center"/>
          </w:tcPr>
          <w:p w14:paraId="209A4E7E">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0.54 </w:t>
            </w:r>
          </w:p>
        </w:tc>
        <w:tc>
          <w:tcPr>
            <w:tcW w:w="533" w:type="pct"/>
            <w:shd w:val="clear" w:color="auto" w:fill="auto"/>
            <w:vAlign w:val="center"/>
          </w:tcPr>
          <w:p w14:paraId="0D92CF84">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0.05%</w:t>
            </w:r>
          </w:p>
        </w:tc>
        <w:tc>
          <w:tcPr>
            <w:tcW w:w="467" w:type="pct"/>
            <w:shd w:val="clear" w:color="auto" w:fill="auto"/>
            <w:vAlign w:val="center"/>
          </w:tcPr>
          <w:p w14:paraId="05B15C67">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r>
      <w:tr w14:paraId="2FDF48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15" w:hRule="atLeast"/>
        </w:trPr>
        <w:tc>
          <w:tcPr>
            <w:tcW w:w="354" w:type="pct"/>
            <w:vMerge w:val="continue"/>
            <w:shd w:val="clear" w:color="auto" w:fill="auto"/>
            <w:noWrap/>
            <w:vAlign w:val="center"/>
          </w:tcPr>
          <w:p w14:paraId="22E6BD9E">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c>
          <w:tcPr>
            <w:tcW w:w="403" w:type="pct"/>
            <w:shd w:val="clear" w:color="auto" w:fill="auto"/>
            <w:vAlign w:val="center"/>
          </w:tcPr>
          <w:p w14:paraId="4D0800A4">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4</w:t>
            </w:r>
          </w:p>
        </w:tc>
        <w:tc>
          <w:tcPr>
            <w:tcW w:w="1041" w:type="pct"/>
            <w:shd w:val="clear" w:color="auto" w:fill="auto"/>
            <w:noWrap/>
            <w:vAlign w:val="center"/>
          </w:tcPr>
          <w:p w14:paraId="732BF7E8">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生长伐+割灌除草除藤+修枝+补植+施肥</w:t>
            </w:r>
          </w:p>
        </w:tc>
        <w:tc>
          <w:tcPr>
            <w:tcW w:w="566" w:type="pct"/>
            <w:shd w:val="clear" w:color="auto" w:fill="auto"/>
            <w:noWrap/>
            <w:vAlign w:val="center"/>
          </w:tcPr>
          <w:p w14:paraId="4CEA3D05">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4.04</w:t>
            </w:r>
          </w:p>
        </w:tc>
        <w:tc>
          <w:tcPr>
            <w:tcW w:w="330" w:type="pct"/>
            <w:shd w:val="clear" w:color="auto" w:fill="auto"/>
            <w:vAlign w:val="center"/>
          </w:tcPr>
          <w:p w14:paraId="3F722B29">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亩</w:t>
            </w:r>
          </w:p>
        </w:tc>
        <w:tc>
          <w:tcPr>
            <w:tcW w:w="474" w:type="pct"/>
            <w:shd w:val="clear" w:color="auto" w:fill="auto"/>
            <w:noWrap/>
            <w:vAlign w:val="center"/>
          </w:tcPr>
          <w:p w14:paraId="6FDF024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28.76</w:t>
            </w:r>
          </w:p>
        </w:tc>
        <w:tc>
          <w:tcPr>
            <w:tcW w:w="371" w:type="pct"/>
            <w:shd w:val="clear" w:color="auto" w:fill="auto"/>
            <w:vAlign w:val="center"/>
          </w:tcPr>
          <w:p w14:paraId="278485F3">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130.0 </w:t>
            </w:r>
          </w:p>
        </w:tc>
        <w:tc>
          <w:tcPr>
            <w:tcW w:w="457" w:type="pct"/>
            <w:shd w:val="clear" w:color="auto" w:fill="auto"/>
            <w:vAlign w:val="center"/>
          </w:tcPr>
          <w:p w14:paraId="129A8728">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0.37 </w:t>
            </w:r>
          </w:p>
        </w:tc>
        <w:tc>
          <w:tcPr>
            <w:tcW w:w="533" w:type="pct"/>
            <w:shd w:val="clear" w:color="auto" w:fill="auto"/>
            <w:vAlign w:val="center"/>
          </w:tcPr>
          <w:p w14:paraId="7FCDF961">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0.04%</w:t>
            </w:r>
          </w:p>
        </w:tc>
        <w:tc>
          <w:tcPr>
            <w:tcW w:w="467" w:type="pct"/>
            <w:shd w:val="clear" w:color="auto" w:fill="auto"/>
            <w:vAlign w:val="center"/>
          </w:tcPr>
          <w:p w14:paraId="45AD05C8">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r>
      <w:tr w14:paraId="049A99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15" w:hRule="atLeast"/>
        </w:trPr>
        <w:tc>
          <w:tcPr>
            <w:tcW w:w="354" w:type="pct"/>
            <w:vMerge w:val="continue"/>
            <w:shd w:val="clear" w:color="auto" w:fill="auto"/>
            <w:noWrap/>
            <w:vAlign w:val="center"/>
          </w:tcPr>
          <w:p w14:paraId="478FC0C9">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c>
          <w:tcPr>
            <w:tcW w:w="403" w:type="pct"/>
            <w:shd w:val="clear" w:color="auto" w:fill="auto"/>
            <w:vAlign w:val="center"/>
          </w:tcPr>
          <w:p w14:paraId="21E554A3">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5</w:t>
            </w:r>
          </w:p>
        </w:tc>
        <w:tc>
          <w:tcPr>
            <w:tcW w:w="1041" w:type="pct"/>
            <w:shd w:val="clear" w:color="auto" w:fill="auto"/>
            <w:noWrap/>
            <w:vAlign w:val="center"/>
          </w:tcPr>
          <w:p w14:paraId="2A80D323">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疏伐+割灌除草除藤+修枝+补植+施肥</w:t>
            </w:r>
          </w:p>
        </w:tc>
        <w:tc>
          <w:tcPr>
            <w:tcW w:w="566" w:type="pct"/>
            <w:shd w:val="clear" w:color="auto" w:fill="auto"/>
            <w:noWrap/>
            <w:vAlign w:val="center"/>
          </w:tcPr>
          <w:p w14:paraId="2A958467">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8.95</w:t>
            </w:r>
          </w:p>
        </w:tc>
        <w:tc>
          <w:tcPr>
            <w:tcW w:w="330" w:type="pct"/>
            <w:shd w:val="clear" w:color="auto" w:fill="auto"/>
            <w:vAlign w:val="center"/>
          </w:tcPr>
          <w:p w14:paraId="6843D3F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亩</w:t>
            </w:r>
          </w:p>
        </w:tc>
        <w:tc>
          <w:tcPr>
            <w:tcW w:w="474" w:type="pct"/>
            <w:shd w:val="clear" w:color="auto" w:fill="auto"/>
            <w:noWrap/>
            <w:vAlign w:val="center"/>
          </w:tcPr>
          <w:p w14:paraId="0A912A54">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66.59</w:t>
            </w:r>
          </w:p>
        </w:tc>
        <w:tc>
          <w:tcPr>
            <w:tcW w:w="371" w:type="pct"/>
            <w:shd w:val="clear" w:color="auto" w:fill="auto"/>
            <w:vAlign w:val="center"/>
          </w:tcPr>
          <w:p w14:paraId="19E08113">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130.0 </w:t>
            </w:r>
          </w:p>
        </w:tc>
        <w:tc>
          <w:tcPr>
            <w:tcW w:w="457" w:type="pct"/>
            <w:shd w:val="clear" w:color="auto" w:fill="auto"/>
            <w:vAlign w:val="center"/>
          </w:tcPr>
          <w:p w14:paraId="096F24E7">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0.87 </w:t>
            </w:r>
          </w:p>
        </w:tc>
        <w:tc>
          <w:tcPr>
            <w:tcW w:w="533" w:type="pct"/>
            <w:shd w:val="clear" w:color="auto" w:fill="auto"/>
            <w:vAlign w:val="center"/>
          </w:tcPr>
          <w:p w14:paraId="3B3E4B50">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0.08%</w:t>
            </w:r>
          </w:p>
        </w:tc>
        <w:tc>
          <w:tcPr>
            <w:tcW w:w="467" w:type="pct"/>
            <w:shd w:val="clear" w:color="auto" w:fill="auto"/>
            <w:vAlign w:val="center"/>
          </w:tcPr>
          <w:p w14:paraId="3D57590D">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r>
      <w:tr w14:paraId="11349B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15" w:hRule="atLeast"/>
        </w:trPr>
        <w:tc>
          <w:tcPr>
            <w:tcW w:w="354" w:type="pct"/>
            <w:vMerge w:val="continue"/>
            <w:shd w:val="clear" w:color="auto" w:fill="auto"/>
            <w:noWrap/>
            <w:vAlign w:val="center"/>
          </w:tcPr>
          <w:p w14:paraId="7C2435ED">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c>
          <w:tcPr>
            <w:tcW w:w="403" w:type="pct"/>
            <w:shd w:val="clear" w:color="auto" w:fill="auto"/>
            <w:vAlign w:val="center"/>
          </w:tcPr>
          <w:p w14:paraId="7DBFFBC9">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6</w:t>
            </w:r>
          </w:p>
        </w:tc>
        <w:tc>
          <w:tcPr>
            <w:tcW w:w="1041" w:type="pct"/>
            <w:shd w:val="clear" w:color="auto" w:fill="auto"/>
            <w:noWrap/>
            <w:vAlign w:val="center"/>
          </w:tcPr>
          <w:p w14:paraId="2576CC35">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卫生伐+割灌除草除藤+修枝</w:t>
            </w:r>
          </w:p>
        </w:tc>
        <w:tc>
          <w:tcPr>
            <w:tcW w:w="566" w:type="pct"/>
            <w:shd w:val="clear" w:color="auto" w:fill="auto"/>
            <w:noWrap/>
            <w:vAlign w:val="center"/>
          </w:tcPr>
          <w:p w14:paraId="45609C84">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645.07</w:t>
            </w:r>
          </w:p>
        </w:tc>
        <w:tc>
          <w:tcPr>
            <w:tcW w:w="330" w:type="pct"/>
            <w:shd w:val="clear" w:color="auto" w:fill="auto"/>
            <w:vAlign w:val="center"/>
          </w:tcPr>
          <w:p w14:paraId="21560D86">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亩</w:t>
            </w:r>
          </w:p>
        </w:tc>
        <w:tc>
          <w:tcPr>
            <w:tcW w:w="474" w:type="pct"/>
            <w:shd w:val="clear" w:color="auto" w:fill="auto"/>
            <w:noWrap/>
            <w:vAlign w:val="center"/>
          </w:tcPr>
          <w:p w14:paraId="3192D0CE">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2580.28</w:t>
            </w:r>
          </w:p>
        </w:tc>
        <w:tc>
          <w:tcPr>
            <w:tcW w:w="371" w:type="pct"/>
            <w:shd w:val="clear" w:color="auto" w:fill="auto"/>
            <w:vAlign w:val="center"/>
          </w:tcPr>
          <w:p w14:paraId="43C3218C">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130.0 </w:t>
            </w:r>
          </w:p>
        </w:tc>
        <w:tc>
          <w:tcPr>
            <w:tcW w:w="457" w:type="pct"/>
            <w:shd w:val="clear" w:color="auto" w:fill="auto"/>
            <w:vAlign w:val="center"/>
          </w:tcPr>
          <w:p w14:paraId="20BF6A6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33.54 </w:t>
            </w:r>
          </w:p>
        </w:tc>
        <w:tc>
          <w:tcPr>
            <w:tcW w:w="533" w:type="pct"/>
            <w:shd w:val="clear" w:color="auto" w:fill="auto"/>
            <w:vAlign w:val="center"/>
          </w:tcPr>
          <w:p w14:paraId="6F055289">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3.24%</w:t>
            </w:r>
          </w:p>
        </w:tc>
        <w:tc>
          <w:tcPr>
            <w:tcW w:w="467" w:type="pct"/>
            <w:shd w:val="clear" w:color="auto" w:fill="auto"/>
            <w:vAlign w:val="center"/>
          </w:tcPr>
          <w:p w14:paraId="7B0E0E22">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r>
      <w:tr w14:paraId="58F937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354" w:type="pct"/>
            <w:vMerge w:val="continue"/>
            <w:shd w:val="clear" w:color="auto" w:fill="auto"/>
            <w:noWrap/>
            <w:vAlign w:val="center"/>
          </w:tcPr>
          <w:p w14:paraId="27835BA5">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c>
          <w:tcPr>
            <w:tcW w:w="403" w:type="pct"/>
            <w:shd w:val="clear" w:color="auto" w:fill="auto"/>
            <w:vAlign w:val="center"/>
          </w:tcPr>
          <w:p w14:paraId="6F510B67">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8</w:t>
            </w:r>
          </w:p>
        </w:tc>
        <w:tc>
          <w:tcPr>
            <w:tcW w:w="1041" w:type="pct"/>
            <w:shd w:val="clear" w:color="auto" w:fill="auto"/>
            <w:noWrap/>
            <w:vAlign w:val="center"/>
          </w:tcPr>
          <w:p w14:paraId="67B7AE5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卫生伐+割灌除草除藤+修枝+补植+施肥</w:t>
            </w:r>
          </w:p>
        </w:tc>
        <w:tc>
          <w:tcPr>
            <w:tcW w:w="566" w:type="pct"/>
            <w:shd w:val="clear" w:color="auto" w:fill="auto"/>
            <w:noWrap/>
            <w:vAlign w:val="center"/>
          </w:tcPr>
          <w:p w14:paraId="07C9DB36">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184.52</w:t>
            </w:r>
          </w:p>
        </w:tc>
        <w:tc>
          <w:tcPr>
            <w:tcW w:w="330" w:type="pct"/>
            <w:shd w:val="clear" w:color="auto" w:fill="auto"/>
            <w:vAlign w:val="center"/>
          </w:tcPr>
          <w:p w14:paraId="3B0D64CF">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亩</w:t>
            </w:r>
          </w:p>
        </w:tc>
        <w:tc>
          <w:tcPr>
            <w:tcW w:w="474" w:type="pct"/>
            <w:shd w:val="clear" w:color="auto" w:fill="auto"/>
            <w:noWrap/>
            <w:vAlign w:val="center"/>
          </w:tcPr>
          <w:p w14:paraId="1D962BF8">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1594.55</w:t>
            </w:r>
          </w:p>
        </w:tc>
        <w:tc>
          <w:tcPr>
            <w:tcW w:w="371" w:type="pct"/>
            <w:shd w:val="clear" w:color="auto" w:fill="auto"/>
            <w:vAlign w:val="center"/>
          </w:tcPr>
          <w:p w14:paraId="3C65CD47">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130.0 </w:t>
            </w:r>
          </w:p>
        </w:tc>
        <w:tc>
          <w:tcPr>
            <w:tcW w:w="457" w:type="pct"/>
            <w:shd w:val="clear" w:color="auto" w:fill="auto"/>
            <w:vAlign w:val="center"/>
          </w:tcPr>
          <w:p w14:paraId="30629D66">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20.73 </w:t>
            </w:r>
          </w:p>
        </w:tc>
        <w:tc>
          <w:tcPr>
            <w:tcW w:w="533" w:type="pct"/>
            <w:shd w:val="clear" w:color="auto" w:fill="auto"/>
            <w:vAlign w:val="center"/>
          </w:tcPr>
          <w:p w14:paraId="65B7DAF5">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2.00%</w:t>
            </w:r>
          </w:p>
        </w:tc>
        <w:tc>
          <w:tcPr>
            <w:tcW w:w="467" w:type="pct"/>
            <w:shd w:val="clear" w:color="auto" w:fill="auto"/>
            <w:vAlign w:val="center"/>
          </w:tcPr>
          <w:p w14:paraId="6E0F4FE7">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r>
      <w:tr w14:paraId="3E4DD8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10" w:hRule="atLeast"/>
        </w:trPr>
        <w:tc>
          <w:tcPr>
            <w:tcW w:w="354" w:type="pct"/>
            <w:vMerge w:val="continue"/>
            <w:shd w:val="clear" w:color="auto" w:fill="auto"/>
            <w:noWrap/>
            <w:vAlign w:val="center"/>
          </w:tcPr>
          <w:p w14:paraId="5FE91FD3">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c>
          <w:tcPr>
            <w:tcW w:w="403" w:type="pct"/>
            <w:shd w:val="clear" w:color="auto" w:fill="auto"/>
            <w:vAlign w:val="center"/>
          </w:tcPr>
          <w:p w14:paraId="282069D7">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eastAsia="方正仿宋_GBK" w:cs="Times New Roman"/>
                <w:i w:val="0"/>
                <w:iCs w:val="0"/>
                <w:color w:val="000000"/>
                <w:kern w:val="0"/>
                <w:sz w:val="21"/>
                <w:szCs w:val="21"/>
                <w:u w:val="none"/>
                <w:lang w:val="en-US" w:eastAsia="zh-CN" w:bidi="ar"/>
              </w:rPr>
              <w:t>9</w:t>
            </w:r>
          </w:p>
        </w:tc>
        <w:tc>
          <w:tcPr>
            <w:tcW w:w="1041" w:type="pct"/>
            <w:shd w:val="clear" w:color="auto" w:fill="auto"/>
            <w:vAlign w:val="center"/>
          </w:tcPr>
          <w:p w14:paraId="3F700647">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枫香苗木费</w:t>
            </w:r>
          </w:p>
        </w:tc>
        <w:tc>
          <w:tcPr>
            <w:tcW w:w="566" w:type="pct"/>
            <w:shd w:val="clear" w:color="auto" w:fill="auto"/>
            <w:vAlign w:val="center"/>
          </w:tcPr>
          <w:p w14:paraId="337D8C88">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2746 </w:t>
            </w:r>
          </w:p>
        </w:tc>
        <w:tc>
          <w:tcPr>
            <w:tcW w:w="330" w:type="pct"/>
            <w:shd w:val="clear" w:color="auto" w:fill="auto"/>
            <w:vAlign w:val="center"/>
          </w:tcPr>
          <w:p w14:paraId="19A81078">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株</w:t>
            </w:r>
          </w:p>
        </w:tc>
        <w:tc>
          <w:tcPr>
            <w:tcW w:w="474" w:type="pct"/>
            <w:shd w:val="clear" w:color="auto" w:fill="auto"/>
            <w:vAlign w:val="center"/>
          </w:tcPr>
          <w:p w14:paraId="7F2E6220">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371" w:type="pct"/>
            <w:shd w:val="clear" w:color="auto" w:fill="auto"/>
            <w:vAlign w:val="center"/>
          </w:tcPr>
          <w:p w14:paraId="37D25E5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25.0 </w:t>
            </w:r>
          </w:p>
        </w:tc>
        <w:tc>
          <w:tcPr>
            <w:tcW w:w="457" w:type="pct"/>
            <w:shd w:val="clear" w:color="auto" w:fill="auto"/>
            <w:vAlign w:val="center"/>
          </w:tcPr>
          <w:p w14:paraId="19FB0695">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7.55 </w:t>
            </w:r>
          </w:p>
        </w:tc>
        <w:tc>
          <w:tcPr>
            <w:tcW w:w="533" w:type="pct"/>
            <w:shd w:val="clear" w:color="auto" w:fill="auto"/>
            <w:vAlign w:val="center"/>
          </w:tcPr>
          <w:p w14:paraId="77207039">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0.73%</w:t>
            </w:r>
          </w:p>
        </w:tc>
        <w:tc>
          <w:tcPr>
            <w:tcW w:w="467" w:type="pct"/>
            <w:shd w:val="clear" w:color="auto" w:fill="auto"/>
            <w:vAlign w:val="center"/>
          </w:tcPr>
          <w:p w14:paraId="2D883D07">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数量含10%补植</w:t>
            </w:r>
          </w:p>
        </w:tc>
      </w:tr>
      <w:tr w14:paraId="4252AB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10" w:hRule="atLeast"/>
        </w:trPr>
        <w:tc>
          <w:tcPr>
            <w:tcW w:w="354" w:type="pct"/>
            <w:vMerge w:val="continue"/>
            <w:shd w:val="clear" w:color="auto" w:fill="auto"/>
            <w:noWrap/>
            <w:vAlign w:val="center"/>
          </w:tcPr>
          <w:p w14:paraId="4B4B138C">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c>
          <w:tcPr>
            <w:tcW w:w="403" w:type="pct"/>
            <w:shd w:val="clear" w:color="auto" w:fill="auto"/>
            <w:vAlign w:val="center"/>
          </w:tcPr>
          <w:p w14:paraId="269A797C">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w:t>
            </w:r>
            <w:r>
              <w:rPr>
                <w:rFonts w:hint="default" w:eastAsia="方正仿宋_GBK" w:cs="Times New Roman"/>
                <w:i w:val="0"/>
                <w:iCs w:val="0"/>
                <w:color w:val="000000"/>
                <w:kern w:val="0"/>
                <w:sz w:val="21"/>
                <w:szCs w:val="21"/>
                <w:u w:val="none"/>
                <w:lang w:val="en-US" w:eastAsia="zh-CN" w:bidi="ar"/>
              </w:rPr>
              <w:t>0</w:t>
            </w:r>
          </w:p>
        </w:tc>
        <w:tc>
          <w:tcPr>
            <w:tcW w:w="1041" w:type="pct"/>
            <w:shd w:val="clear" w:color="auto" w:fill="auto"/>
            <w:vAlign w:val="center"/>
          </w:tcPr>
          <w:p w14:paraId="5AB0DF5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乌桕苗木费</w:t>
            </w:r>
          </w:p>
        </w:tc>
        <w:tc>
          <w:tcPr>
            <w:tcW w:w="566" w:type="pct"/>
            <w:shd w:val="clear" w:color="auto" w:fill="auto"/>
            <w:vAlign w:val="center"/>
          </w:tcPr>
          <w:p w14:paraId="0AEBB93F">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2738 </w:t>
            </w:r>
          </w:p>
        </w:tc>
        <w:tc>
          <w:tcPr>
            <w:tcW w:w="330" w:type="pct"/>
            <w:shd w:val="clear" w:color="auto" w:fill="auto"/>
            <w:vAlign w:val="center"/>
          </w:tcPr>
          <w:p w14:paraId="0440D319">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株</w:t>
            </w:r>
          </w:p>
        </w:tc>
        <w:tc>
          <w:tcPr>
            <w:tcW w:w="474" w:type="pct"/>
            <w:shd w:val="clear" w:color="auto" w:fill="auto"/>
            <w:vAlign w:val="center"/>
          </w:tcPr>
          <w:p w14:paraId="404E4D02">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371" w:type="pct"/>
            <w:shd w:val="clear" w:color="auto" w:fill="auto"/>
            <w:vAlign w:val="center"/>
          </w:tcPr>
          <w:p w14:paraId="0FDD62A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25.0 </w:t>
            </w:r>
          </w:p>
        </w:tc>
        <w:tc>
          <w:tcPr>
            <w:tcW w:w="457" w:type="pct"/>
            <w:shd w:val="clear" w:color="auto" w:fill="auto"/>
            <w:vAlign w:val="center"/>
          </w:tcPr>
          <w:p w14:paraId="2CD12443">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7.53 </w:t>
            </w:r>
          </w:p>
        </w:tc>
        <w:tc>
          <w:tcPr>
            <w:tcW w:w="533" w:type="pct"/>
            <w:shd w:val="clear" w:color="auto" w:fill="auto"/>
            <w:vAlign w:val="center"/>
          </w:tcPr>
          <w:p w14:paraId="3E080723">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0.73%</w:t>
            </w:r>
          </w:p>
        </w:tc>
        <w:tc>
          <w:tcPr>
            <w:tcW w:w="467" w:type="pct"/>
            <w:shd w:val="clear" w:color="auto" w:fill="auto"/>
            <w:vAlign w:val="center"/>
          </w:tcPr>
          <w:p w14:paraId="0AA630C9">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数量含10%补植</w:t>
            </w:r>
          </w:p>
        </w:tc>
      </w:tr>
      <w:tr w14:paraId="20862C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354" w:type="pct"/>
            <w:vMerge w:val="continue"/>
            <w:shd w:val="clear" w:color="auto" w:fill="auto"/>
            <w:noWrap/>
            <w:vAlign w:val="center"/>
          </w:tcPr>
          <w:p w14:paraId="254923D0">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c>
          <w:tcPr>
            <w:tcW w:w="403" w:type="pct"/>
            <w:shd w:val="clear" w:color="auto" w:fill="auto"/>
            <w:vAlign w:val="center"/>
          </w:tcPr>
          <w:p w14:paraId="0C8812A0">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w:t>
            </w:r>
            <w:r>
              <w:rPr>
                <w:rFonts w:hint="default" w:eastAsia="方正仿宋_GBK" w:cs="Times New Roman"/>
                <w:i w:val="0"/>
                <w:iCs w:val="0"/>
                <w:color w:val="000000"/>
                <w:kern w:val="0"/>
                <w:sz w:val="21"/>
                <w:szCs w:val="21"/>
                <w:u w:val="none"/>
                <w:lang w:val="en-US" w:eastAsia="zh-CN" w:bidi="ar"/>
              </w:rPr>
              <w:t>1</w:t>
            </w:r>
          </w:p>
        </w:tc>
        <w:tc>
          <w:tcPr>
            <w:tcW w:w="1041" w:type="pct"/>
            <w:shd w:val="clear" w:color="auto" w:fill="auto"/>
            <w:vAlign w:val="center"/>
          </w:tcPr>
          <w:p w14:paraId="1449DA7C">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龙眼苗木费</w:t>
            </w:r>
          </w:p>
        </w:tc>
        <w:tc>
          <w:tcPr>
            <w:tcW w:w="566" w:type="pct"/>
            <w:shd w:val="clear" w:color="auto" w:fill="auto"/>
            <w:vAlign w:val="center"/>
          </w:tcPr>
          <w:p w14:paraId="51631DD6">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278 </w:t>
            </w:r>
          </w:p>
        </w:tc>
        <w:tc>
          <w:tcPr>
            <w:tcW w:w="330" w:type="pct"/>
            <w:shd w:val="clear" w:color="auto" w:fill="auto"/>
            <w:vAlign w:val="center"/>
          </w:tcPr>
          <w:p w14:paraId="17C5D25D">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株</w:t>
            </w:r>
          </w:p>
        </w:tc>
        <w:tc>
          <w:tcPr>
            <w:tcW w:w="474" w:type="pct"/>
            <w:shd w:val="clear" w:color="auto" w:fill="auto"/>
            <w:vAlign w:val="center"/>
          </w:tcPr>
          <w:p w14:paraId="53BC0D74">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371" w:type="pct"/>
            <w:shd w:val="clear" w:color="auto" w:fill="auto"/>
            <w:vAlign w:val="center"/>
          </w:tcPr>
          <w:p w14:paraId="7EABE309">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35.0 </w:t>
            </w:r>
          </w:p>
        </w:tc>
        <w:tc>
          <w:tcPr>
            <w:tcW w:w="457" w:type="pct"/>
            <w:shd w:val="clear" w:color="auto" w:fill="auto"/>
            <w:vAlign w:val="center"/>
          </w:tcPr>
          <w:p w14:paraId="0B2CBD33">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1.04 </w:t>
            </w:r>
          </w:p>
        </w:tc>
        <w:tc>
          <w:tcPr>
            <w:tcW w:w="533" w:type="pct"/>
            <w:shd w:val="clear" w:color="auto" w:fill="auto"/>
            <w:vAlign w:val="center"/>
          </w:tcPr>
          <w:p w14:paraId="17C49D79">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0.10%</w:t>
            </w:r>
          </w:p>
        </w:tc>
        <w:tc>
          <w:tcPr>
            <w:tcW w:w="467" w:type="pct"/>
            <w:shd w:val="clear" w:color="auto" w:fill="auto"/>
            <w:vAlign w:val="center"/>
          </w:tcPr>
          <w:p w14:paraId="07A48633">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数量含10%补植</w:t>
            </w:r>
          </w:p>
        </w:tc>
      </w:tr>
      <w:tr w14:paraId="61C376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70" w:hRule="atLeast"/>
        </w:trPr>
        <w:tc>
          <w:tcPr>
            <w:tcW w:w="354" w:type="pct"/>
            <w:vMerge w:val="continue"/>
            <w:shd w:val="clear" w:color="auto" w:fill="auto"/>
            <w:noWrap/>
            <w:vAlign w:val="center"/>
          </w:tcPr>
          <w:p w14:paraId="27E8922E">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c>
          <w:tcPr>
            <w:tcW w:w="403" w:type="pct"/>
            <w:shd w:val="clear" w:color="auto" w:fill="auto"/>
            <w:vAlign w:val="center"/>
          </w:tcPr>
          <w:p w14:paraId="5B13F278">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eastAsia="方正仿宋_GBK" w:cs="Times New Roman"/>
                <w:i w:val="0"/>
                <w:iCs w:val="0"/>
                <w:color w:val="000000"/>
                <w:kern w:val="0"/>
                <w:sz w:val="21"/>
                <w:szCs w:val="21"/>
                <w:u w:val="none"/>
                <w:lang w:val="en-US" w:eastAsia="zh-CN" w:bidi="ar"/>
              </w:rPr>
              <w:t>12</w:t>
            </w:r>
          </w:p>
        </w:tc>
        <w:tc>
          <w:tcPr>
            <w:tcW w:w="1041" w:type="pct"/>
            <w:shd w:val="clear" w:color="auto" w:fill="auto"/>
            <w:vAlign w:val="center"/>
          </w:tcPr>
          <w:p w14:paraId="0604D2B6">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肥料费</w:t>
            </w:r>
          </w:p>
        </w:tc>
        <w:tc>
          <w:tcPr>
            <w:tcW w:w="566" w:type="pct"/>
            <w:shd w:val="clear" w:color="auto" w:fill="auto"/>
            <w:noWrap/>
            <w:vAlign w:val="center"/>
          </w:tcPr>
          <w:p w14:paraId="6DDDA3F9">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8783.20 </w:t>
            </w:r>
          </w:p>
        </w:tc>
        <w:tc>
          <w:tcPr>
            <w:tcW w:w="330" w:type="pct"/>
            <w:shd w:val="clear" w:color="auto" w:fill="auto"/>
            <w:vAlign w:val="center"/>
          </w:tcPr>
          <w:p w14:paraId="48F323F7">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kg</w:t>
            </w:r>
          </w:p>
        </w:tc>
        <w:tc>
          <w:tcPr>
            <w:tcW w:w="474" w:type="pct"/>
            <w:shd w:val="clear" w:color="auto" w:fill="auto"/>
            <w:vAlign w:val="center"/>
          </w:tcPr>
          <w:p w14:paraId="4504F821">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371" w:type="pct"/>
            <w:shd w:val="clear" w:color="auto" w:fill="auto"/>
            <w:vAlign w:val="center"/>
          </w:tcPr>
          <w:p w14:paraId="7F77B0D5">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3.7 </w:t>
            </w:r>
          </w:p>
        </w:tc>
        <w:tc>
          <w:tcPr>
            <w:tcW w:w="457" w:type="pct"/>
            <w:shd w:val="clear" w:color="auto" w:fill="auto"/>
            <w:vAlign w:val="center"/>
          </w:tcPr>
          <w:p w14:paraId="577B0B56">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3.25 </w:t>
            </w:r>
          </w:p>
        </w:tc>
        <w:tc>
          <w:tcPr>
            <w:tcW w:w="533" w:type="pct"/>
            <w:shd w:val="clear" w:color="auto" w:fill="auto"/>
            <w:vAlign w:val="center"/>
          </w:tcPr>
          <w:p w14:paraId="3F39F14E">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0.31%</w:t>
            </w:r>
          </w:p>
        </w:tc>
        <w:tc>
          <w:tcPr>
            <w:tcW w:w="467" w:type="pct"/>
            <w:shd w:val="clear" w:color="auto" w:fill="auto"/>
            <w:vAlign w:val="center"/>
          </w:tcPr>
          <w:p w14:paraId="11868923">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r>
      <w:tr w14:paraId="397A7C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70" w:hRule="atLeast"/>
        </w:trPr>
        <w:tc>
          <w:tcPr>
            <w:tcW w:w="354" w:type="pct"/>
            <w:vMerge w:val="continue"/>
            <w:shd w:val="clear" w:color="auto" w:fill="auto"/>
            <w:noWrap/>
            <w:vAlign w:val="center"/>
          </w:tcPr>
          <w:p w14:paraId="1139472C">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c>
          <w:tcPr>
            <w:tcW w:w="403" w:type="pct"/>
            <w:shd w:val="clear" w:color="auto" w:fill="auto"/>
            <w:vAlign w:val="center"/>
          </w:tcPr>
          <w:p w14:paraId="4052CB0E">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eastAsia="方正仿宋_GBK" w:cs="Times New Roman"/>
                <w:i w:val="0"/>
                <w:iCs w:val="0"/>
                <w:color w:val="000000"/>
                <w:kern w:val="0"/>
                <w:sz w:val="21"/>
                <w:szCs w:val="21"/>
                <w:u w:val="none"/>
                <w:lang w:val="en-US" w:eastAsia="zh-CN" w:bidi="ar"/>
              </w:rPr>
              <w:t>13</w:t>
            </w:r>
          </w:p>
        </w:tc>
        <w:tc>
          <w:tcPr>
            <w:tcW w:w="1041" w:type="pct"/>
            <w:shd w:val="clear" w:color="auto" w:fill="auto"/>
            <w:vAlign w:val="center"/>
          </w:tcPr>
          <w:p w14:paraId="52E69CC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宣传牌</w:t>
            </w:r>
          </w:p>
        </w:tc>
        <w:tc>
          <w:tcPr>
            <w:tcW w:w="566" w:type="pct"/>
            <w:shd w:val="clear" w:color="auto" w:fill="auto"/>
            <w:noWrap/>
            <w:vAlign w:val="center"/>
          </w:tcPr>
          <w:p w14:paraId="5A7FC6B4">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2.00 </w:t>
            </w:r>
          </w:p>
        </w:tc>
        <w:tc>
          <w:tcPr>
            <w:tcW w:w="330" w:type="pct"/>
            <w:shd w:val="clear" w:color="auto" w:fill="auto"/>
            <w:vAlign w:val="center"/>
          </w:tcPr>
          <w:p w14:paraId="24A66953">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个</w:t>
            </w:r>
          </w:p>
        </w:tc>
        <w:tc>
          <w:tcPr>
            <w:tcW w:w="474" w:type="pct"/>
            <w:shd w:val="clear" w:color="auto" w:fill="auto"/>
            <w:vAlign w:val="center"/>
          </w:tcPr>
          <w:p w14:paraId="1A83642E">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371" w:type="pct"/>
            <w:shd w:val="clear" w:color="auto" w:fill="auto"/>
            <w:vAlign w:val="center"/>
          </w:tcPr>
          <w:p w14:paraId="6C1DDDEC">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3000.0 </w:t>
            </w:r>
          </w:p>
        </w:tc>
        <w:tc>
          <w:tcPr>
            <w:tcW w:w="457" w:type="pct"/>
            <w:shd w:val="clear" w:color="auto" w:fill="auto"/>
            <w:vAlign w:val="center"/>
          </w:tcPr>
          <w:p w14:paraId="73FF1ED2">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0.60 </w:t>
            </w:r>
          </w:p>
        </w:tc>
        <w:tc>
          <w:tcPr>
            <w:tcW w:w="533" w:type="pct"/>
            <w:shd w:val="clear" w:color="auto" w:fill="auto"/>
            <w:vAlign w:val="center"/>
          </w:tcPr>
          <w:p w14:paraId="4E0488B7">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0.06%</w:t>
            </w:r>
          </w:p>
        </w:tc>
        <w:tc>
          <w:tcPr>
            <w:tcW w:w="467" w:type="pct"/>
            <w:shd w:val="clear" w:color="auto" w:fill="auto"/>
            <w:vAlign w:val="center"/>
          </w:tcPr>
          <w:p w14:paraId="5BD3E8C6">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r>
      <w:tr w14:paraId="6FCA0B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040" w:hRule="atLeast"/>
        </w:trPr>
        <w:tc>
          <w:tcPr>
            <w:tcW w:w="354" w:type="pct"/>
            <w:vMerge w:val="continue"/>
            <w:shd w:val="clear" w:color="auto" w:fill="auto"/>
            <w:noWrap/>
            <w:vAlign w:val="center"/>
          </w:tcPr>
          <w:p w14:paraId="5C5FAD1C">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c>
          <w:tcPr>
            <w:tcW w:w="403" w:type="pct"/>
            <w:shd w:val="clear" w:color="auto" w:fill="auto"/>
            <w:vAlign w:val="center"/>
          </w:tcPr>
          <w:p w14:paraId="75B386B7">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w:t>
            </w:r>
            <w:r>
              <w:rPr>
                <w:rFonts w:hint="default" w:eastAsia="方正仿宋_GBK" w:cs="Times New Roman"/>
                <w:i w:val="0"/>
                <w:iCs w:val="0"/>
                <w:color w:val="000000"/>
                <w:kern w:val="0"/>
                <w:sz w:val="21"/>
                <w:szCs w:val="21"/>
                <w:u w:val="none"/>
                <w:lang w:val="en-US" w:eastAsia="zh-CN" w:bidi="ar"/>
              </w:rPr>
              <w:t>4</w:t>
            </w:r>
          </w:p>
        </w:tc>
        <w:tc>
          <w:tcPr>
            <w:tcW w:w="1041" w:type="pct"/>
            <w:shd w:val="clear" w:color="auto" w:fill="auto"/>
            <w:vAlign w:val="center"/>
          </w:tcPr>
          <w:p w14:paraId="0A346FC7">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其他材料费</w:t>
            </w:r>
          </w:p>
        </w:tc>
        <w:tc>
          <w:tcPr>
            <w:tcW w:w="566" w:type="pct"/>
            <w:shd w:val="clear" w:color="auto" w:fill="auto"/>
            <w:vAlign w:val="center"/>
          </w:tcPr>
          <w:p w14:paraId="4243262F">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1100</w:t>
            </w:r>
          </w:p>
        </w:tc>
        <w:tc>
          <w:tcPr>
            <w:tcW w:w="330" w:type="pct"/>
            <w:shd w:val="clear" w:color="auto" w:fill="auto"/>
            <w:vAlign w:val="center"/>
          </w:tcPr>
          <w:p w14:paraId="0FA3C277">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亩</w:t>
            </w:r>
          </w:p>
        </w:tc>
        <w:tc>
          <w:tcPr>
            <w:tcW w:w="474" w:type="pct"/>
            <w:shd w:val="clear" w:color="auto" w:fill="auto"/>
            <w:vAlign w:val="center"/>
          </w:tcPr>
          <w:p w14:paraId="179A5BE2">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371" w:type="pct"/>
            <w:shd w:val="clear" w:color="auto" w:fill="auto"/>
            <w:vAlign w:val="center"/>
          </w:tcPr>
          <w:p w14:paraId="3F04B771">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34.4 </w:t>
            </w:r>
          </w:p>
        </w:tc>
        <w:tc>
          <w:tcPr>
            <w:tcW w:w="457" w:type="pct"/>
            <w:shd w:val="clear" w:color="auto" w:fill="auto"/>
            <w:vAlign w:val="center"/>
          </w:tcPr>
          <w:p w14:paraId="12BCCECD">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3.78 </w:t>
            </w:r>
          </w:p>
        </w:tc>
        <w:tc>
          <w:tcPr>
            <w:tcW w:w="533" w:type="pct"/>
            <w:shd w:val="clear" w:color="auto" w:fill="auto"/>
            <w:vAlign w:val="center"/>
          </w:tcPr>
          <w:p w14:paraId="0954F1B6">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0.37%</w:t>
            </w:r>
          </w:p>
        </w:tc>
        <w:tc>
          <w:tcPr>
            <w:tcW w:w="467" w:type="pct"/>
            <w:shd w:val="clear" w:color="auto" w:fill="auto"/>
            <w:vAlign w:val="center"/>
          </w:tcPr>
          <w:p w14:paraId="5AC363A0">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包含采伐材料费、机械费以及树种补植措施的其他材料费、机械费</w:t>
            </w:r>
          </w:p>
        </w:tc>
      </w:tr>
      <w:tr w14:paraId="2F7A7F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70" w:hRule="atLeast"/>
        </w:trPr>
        <w:tc>
          <w:tcPr>
            <w:tcW w:w="757" w:type="pct"/>
            <w:gridSpan w:val="2"/>
            <w:shd w:val="clear" w:color="auto" w:fill="auto"/>
            <w:vAlign w:val="center"/>
          </w:tcPr>
          <w:p w14:paraId="1D45E251">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二</w:t>
            </w:r>
          </w:p>
        </w:tc>
        <w:tc>
          <w:tcPr>
            <w:tcW w:w="1041" w:type="pct"/>
            <w:shd w:val="clear" w:color="auto" w:fill="auto"/>
            <w:vAlign w:val="center"/>
          </w:tcPr>
          <w:p w14:paraId="4F9A8BAD">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工程建设间接投资</w:t>
            </w:r>
          </w:p>
        </w:tc>
        <w:tc>
          <w:tcPr>
            <w:tcW w:w="566" w:type="pct"/>
            <w:shd w:val="clear" w:color="auto" w:fill="auto"/>
            <w:vAlign w:val="center"/>
          </w:tcPr>
          <w:p w14:paraId="35325003">
            <w:pPr>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c>
          <w:tcPr>
            <w:tcW w:w="330" w:type="pct"/>
            <w:shd w:val="clear" w:color="auto" w:fill="auto"/>
            <w:vAlign w:val="center"/>
          </w:tcPr>
          <w:p w14:paraId="07A8A0EC">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c>
          <w:tcPr>
            <w:tcW w:w="474" w:type="pct"/>
            <w:shd w:val="clear" w:color="auto" w:fill="auto"/>
            <w:vAlign w:val="center"/>
          </w:tcPr>
          <w:p w14:paraId="100AB696">
            <w:pPr>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c>
          <w:tcPr>
            <w:tcW w:w="371" w:type="pct"/>
            <w:shd w:val="clear" w:color="auto" w:fill="auto"/>
            <w:vAlign w:val="center"/>
          </w:tcPr>
          <w:p w14:paraId="06F5D3BE">
            <w:pPr>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c>
          <w:tcPr>
            <w:tcW w:w="457" w:type="pct"/>
            <w:shd w:val="clear" w:color="auto" w:fill="auto"/>
            <w:vAlign w:val="center"/>
          </w:tcPr>
          <w:p w14:paraId="4BD96997">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 xml:space="preserve">72.35 </w:t>
            </w:r>
          </w:p>
        </w:tc>
        <w:tc>
          <w:tcPr>
            <w:tcW w:w="533" w:type="pct"/>
            <w:shd w:val="clear" w:color="auto" w:fill="auto"/>
            <w:vAlign w:val="center"/>
          </w:tcPr>
          <w:p w14:paraId="287FA7FD">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6.99%</w:t>
            </w:r>
          </w:p>
        </w:tc>
        <w:tc>
          <w:tcPr>
            <w:tcW w:w="467" w:type="pct"/>
            <w:shd w:val="clear" w:color="auto" w:fill="auto"/>
            <w:vAlign w:val="center"/>
          </w:tcPr>
          <w:p w14:paraId="43A6D23B">
            <w:pPr>
              <w:widowControl/>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p>
        </w:tc>
      </w:tr>
      <w:tr w14:paraId="54B69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10" w:hRule="atLeast"/>
        </w:trPr>
        <w:tc>
          <w:tcPr>
            <w:tcW w:w="757" w:type="pct"/>
            <w:gridSpan w:val="2"/>
            <w:shd w:val="clear" w:color="auto" w:fill="auto"/>
            <w:vAlign w:val="center"/>
          </w:tcPr>
          <w:p w14:paraId="7B435BE2">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1</w:t>
            </w:r>
          </w:p>
        </w:tc>
        <w:tc>
          <w:tcPr>
            <w:tcW w:w="1041" w:type="pct"/>
            <w:shd w:val="clear" w:color="auto" w:fill="auto"/>
            <w:vAlign w:val="center"/>
          </w:tcPr>
          <w:p w14:paraId="615CA26F">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建设单位管理费</w:t>
            </w:r>
          </w:p>
        </w:tc>
        <w:tc>
          <w:tcPr>
            <w:tcW w:w="566" w:type="pct"/>
            <w:shd w:val="clear" w:color="auto" w:fill="auto"/>
            <w:vAlign w:val="center"/>
          </w:tcPr>
          <w:p w14:paraId="677FD4EA">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330" w:type="pct"/>
            <w:shd w:val="clear" w:color="auto" w:fill="auto"/>
            <w:vAlign w:val="center"/>
          </w:tcPr>
          <w:p w14:paraId="411F0AC7">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474" w:type="pct"/>
            <w:shd w:val="clear" w:color="auto" w:fill="auto"/>
            <w:vAlign w:val="center"/>
          </w:tcPr>
          <w:p w14:paraId="2B7E93C5">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371" w:type="pct"/>
            <w:shd w:val="clear" w:color="auto" w:fill="auto"/>
            <w:vAlign w:val="center"/>
          </w:tcPr>
          <w:p w14:paraId="09461178">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457" w:type="pct"/>
            <w:shd w:val="clear" w:color="auto" w:fill="auto"/>
            <w:vAlign w:val="center"/>
          </w:tcPr>
          <w:p w14:paraId="51A2BB80">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13.19 </w:t>
            </w:r>
          </w:p>
        </w:tc>
        <w:tc>
          <w:tcPr>
            <w:tcW w:w="533" w:type="pct"/>
            <w:shd w:val="clear" w:color="auto" w:fill="auto"/>
            <w:vAlign w:val="center"/>
          </w:tcPr>
          <w:p w14:paraId="0A68931E">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1.27%</w:t>
            </w:r>
          </w:p>
        </w:tc>
        <w:tc>
          <w:tcPr>
            <w:tcW w:w="467" w:type="pct"/>
            <w:shd w:val="clear" w:color="auto" w:fill="auto"/>
            <w:vAlign w:val="center"/>
          </w:tcPr>
          <w:p w14:paraId="14D3986D">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财建〔2016〕504号文</w:t>
            </w:r>
          </w:p>
        </w:tc>
      </w:tr>
      <w:tr w14:paraId="1E7C7E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757" w:type="pct"/>
            <w:gridSpan w:val="2"/>
            <w:shd w:val="clear" w:color="auto" w:fill="auto"/>
            <w:vAlign w:val="center"/>
          </w:tcPr>
          <w:p w14:paraId="1D2356B6">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2</w:t>
            </w:r>
          </w:p>
        </w:tc>
        <w:tc>
          <w:tcPr>
            <w:tcW w:w="1041" w:type="pct"/>
            <w:shd w:val="clear" w:color="auto" w:fill="auto"/>
            <w:vAlign w:val="center"/>
          </w:tcPr>
          <w:p w14:paraId="6FB5711D">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调查设计费</w:t>
            </w:r>
          </w:p>
        </w:tc>
        <w:tc>
          <w:tcPr>
            <w:tcW w:w="566" w:type="pct"/>
            <w:shd w:val="clear" w:color="auto" w:fill="auto"/>
            <w:vAlign w:val="center"/>
          </w:tcPr>
          <w:p w14:paraId="7D3FC9EA">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330" w:type="pct"/>
            <w:shd w:val="clear" w:color="auto" w:fill="auto"/>
            <w:vAlign w:val="center"/>
          </w:tcPr>
          <w:p w14:paraId="77DC773F">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474" w:type="pct"/>
            <w:shd w:val="clear" w:color="auto" w:fill="auto"/>
            <w:vAlign w:val="center"/>
          </w:tcPr>
          <w:p w14:paraId="4283C5F5">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371" w:type="pct"/>
            <w:shd w:val="clear" w:color="auto" w:fill="auto"/>
            <w:vAlign w:val="center"/>
          </w:tcPr>
          <w:p w14:paraId="60D7CF36">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457" w:type="pct"/>
            <w:shd w:val="clear" w:color="auto" w:fill="auto"/>
            <w:vAlign w:val="center"/>
          </w:tcPr>
          <w:p w14:paraId="5D30E354">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15.00 </w:t>
            </w:r>
          </w:p>
        </w:tc>
        <w:tc>
          <w:tcPr>
            <w:tcW w:w="533" w:type="pct"/>
            <w:shd w:val="clear" w:color="auto" w:fill="auto"/>
            <w:vAlign w:val="center"/>
          </w:tcPr>
          <w:p w14:paraId="382E0CE7">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1.45%</w:t>
            </w:r>
          </w:p>
        </w:tc>
        <w:tc>
          <w:tcPr>
            <w:tcW w:w="467" w:type="pct"/>
            <w:shd w:val="clear" w:color="auto" w:fill="auto"/>
            <w:vAlign w:val="center"/>
          </w:tcPr>
          <w:p w14:paraId="22451A47">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林建协〔2024〕54号</w:t>
            </w:r>
          </w:p>
        </w:tc>
      </w:tr>
      <w:tr w14:paraId="304DAE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5" w:hRule="atLeast"/>
        </w:trPr>
        <w:tc>
          <w:tcPr>
            <w:tcW w:w="757" w:type="pct"/>
            <w:gridSpan w:val="2"/>
            <w:shd w:val="clear" w:color="auto" w:fill="auto"/>
            <w:vAlign w:val="center"/>
          </w:tcPr>
          <w:p w14:paraId="25258F52">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3</w:t>
            </w:r>
          </w:p>
        </w:tc>
        <w:tc>
          <w:tcPr>
            <w:tcW w:w="1041" w:type="pct"/>
            <w:shd w:val="clear" w:color="auto" w:fill="auto"/>
            <w:vAlign w:val="center"/>
          </w:tcPr>
          <w:p w14:paraId="150EC1B9">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监理费</w:t>
            </w:r>
          </w:p>
        </w:tc>
        <w:tc>
          <w:tcPr>
            <w:tcW w:w="566" w:type="pct"/>
            <w:shd w:val="clear" w:color="auto" w:fill="auto"/>
            <w:vAlign w:val="center"/>
          </w:tcPr>
          <w:p w14:paraId="3C431C90">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330" w:type="pct"/>
            <w:shd w:val="clear" w:color="auto" w:fill="auto"/>
            <w:vAlign w:val="center"/>
          </w:tcPr>
          <w:p w14:paraId="31495A51">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474" w:type="pct"/>
            <w:shd w:val="clear" w:color="auto" w:fill="auto"/>
            <w:vAlign w:val="center"/>
          </w:tcPr>
          <w:p w14:paraId="6D889690">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371" w:type="pct"/>
            <w:shd w:val="clear" w:color="auto" w:fill="auto"/>
            <w:vAlign w:val="center"/>
          </w:tcPr>
          <w:p w14:paraId="2CBF0B51">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457" w:type="pct"/>
            <w:shd w:val="clear" w:color="auto" w:fill="auto"/>
            <w:vAlign w:val="center"/>
          </w:tcPr>
          <w:p w14:paraId="3A544D2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20.21 </w:t>
            </w:r>
          </w:p>
        </w:tc>
        <w:tc>
          <w:tcPr>
            <w:tcW w:w="533" w:type="pct"/>
            <w:shd w:val="clear" w:color="auto" w:fill="auto"/>
            <w:vAlign w:val="center"/>
          </w:tcPr>
          <w:p w14:paraId="012522F4">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1.95%</w:t>
            </w:r>
          </w:p>
        </w:tc>
        <w:tc>
          <w:tcPr>
            <w:tcW w:w="467" w:type="pct"/>
            <w:shd w:val="clear" w:color="auto" w:fill="auto"/>
            <w:vAlign w:val="center"/>
          </w:tcPr>
          <w:p w14:paraId="646F6A83">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工程建设直接费的</w:t>
            </w:r>
            <w:r>
              <w:rPr>
                <w:rFonts w:hint="eastAsia" w:cs="Times New Roman"/>
                <w:i w:val="0"/>
                <w:iCs w:val="0"/>
                <w:color w:val="000000"/>
                <w:kern w:val="0"/>
                <w:sz w:val="21"/>
                <w:szCs w:val="21"/>
                <w:u w:val="none"/>
                <w:lang w:val="en-US" w:eastAsia="zh-CN" w:bidi="ar"/>
              </w:rPr>
              <w:t>3.3</w:t>
            </w:r>
            <w:r>
              <w:rPr>
                <w:rFonts w:hint="default" w:ascii="Times New Roman" w:hAnsi="Times New Roman" w:eastAsia="方正仿宋_GBK" w:cs="Times New Roman"/>
                <w:i w:val="0"/>
                <w:iCs w:val="0"/>
                <w:color w:val="000000"/>
                <w:kern w:val="0"/>
                <w:sz w:val="21"/>
                <w:szCs w:val="21"/>
                <w:u w:val="none"/>
                <w:lang w:val="en-US" w:eastAsia="zh-CN" w:bidi="ar"/>
              </w:rPr>
              <w:t>%计取</w:t>
            </w:r>
          </w:p>
        </w:tc>
      </w:tr>
      <w:tr w14:paraId="1F2A80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10" w:hRule="atLeast"/>
        </w:trPr>
        <w:tc>
          <w:tcPr>
            <w:tcW w:w="757" w:type="pct"/>
            <w:gridSpan w:val="2"/>
            <w:shd w:val="clear" w:color="auto" w:fill="auto"/>
            <w:vAlign w:val="center"/>
          </w:tcPr>
          <w:p w14:paraId="5785B3DF">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4</w:t>
            </w:r>
          </w:p>
        </w:tc>
        <w:tc>
          <w:tcPr>
            <w:tcW w:w="1041" w:type="pct"/>
            <w:shd w:val="clear" w:color="auto" w:fill="auto"/>
            <w:vAlign w:val="center"/>
          </w:tcPr>
          <w:p w14:paraId="086A3B57">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工程造价咨询服务费</w:t>
            </w:r>
          </w:p>
        </w:tc>
        <w:tc>
          <w:tcPr>
            <w:tcW w:w="566" w:type="pct"/>
            <w:shd w:val="clear" w:color="auto" w:fill="auto"/>
            <w:vAlign w:val="center"/>
          </w:tcPr>
          <w:p w14:paraId="3C923AE9">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330" w:type="pct"/>
            <w:shd w:val="clear" w:color="auto" w:fill="auto"/>
            <w:vAlign w:val="center"/>
          </w:tcPr>
          <w:p w14:paraId="71955D1E">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474" w:type="pct"/>
            <w:shd w:val="clear" w:color="auto" w:fill="auto"/>
            <w:vAlign w:val="center"/>
          </w:tcPr>
          <w:p w14:paraId="3951563D">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371" w:type="pct"/>
            <w:shd w:val="clear" w:color="auto" w:fill="auto"/>
            <w:vAlign w:val="center"/>
          </w:tcPr>
          <w:p w14:paraId="657BD11D">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457" w:type="pct"/>
            <w:shd w:val="clear" w:color="auto" w:fill="auto"/>
            <w:vAlign w:val="center"/>
          </w:tcPr>
          <w:p w14:paraId="76BBAE6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7.25 </w:t>
            </w:r>
          </w:p>
        </w:tc>
        <w:tc>
          <w:tcPr>
            <w:tcW w:w="533" w:type="pct"/>
            <w:shd w:val="clear" w:color="auto" w:fill="auto"/>
            <w:vAlign w:val="center"/>
          </w:tcPr>
          <w:p w14:paraId="627B5DBD">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0.70%</w:t>
            </w:r>
          </w:p>
        </w:tc>
        <w:tc>
          <w:tcPr>
            <w:tcW w:w="467" w:type="pct"/>
            <w:shd w:val="clear" w:color="auto" w:fill="auto"/>
            <w:vAlign w:val="center"/>
          </w:tcPr>
          <w:p w14:paraId="4EF3620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渝价〔2013〕428号</w:t>
            </w:r>
          </w:p>
        </w:tc>
      </w:tr>
      <w:tr w14:paraId="284185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5" w:hRule="atLeast"/>
        </w:trPr>
        <w:tc>
          <w:tcPr>
            <w:tcW w:w="757" w:type="pct"/>
            <w:gridSpan w:val="2"/>
            <w:shd w:val="clear" w:color="auto" w:fill="auto"/>
            <w:vAlign w:val="center"/>
          </w:tcPr>
          <w:p w14:paraId="5384342C">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5</w:t>
            </w:r>
          </w:p>
        </w:tc>
        <w:tc>
          <w:tcPr>
            <w:tcW w:w="1041" w:type="pct"/>
            <w:shd w:val="clear" w:color="auto" w:fill="auto"/>
            <w:vAlign w:val="center"/>
          </w:tcPr>
          <w:p w14:paraId="4AF6116E">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招标代理费</w:t>
            </w:r>
          </w:p>
        </w:tc>
        <w:tc>
          <w:tcPr>
            <w:tcW w:w="566" w:type="pct"/>
            <w:shd w:val="clear" w:color="auto" w:fill="auto"/>
            <w:vAlign w:val="center"/>
          </w:tcPr>
          <w:p w14:paraId="12E38C6E">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330" w:type="pct"/>
            <w:shd w:val="clear" w:color="auto" w:fill="auto"/>
            <w:vAlign w:val="center"/>
          </w:tcPr>
          <w:p w14:paraId="35DC1596">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474" w:type="pct"/>
            <w:shd w:val="clear" w:color="auto" w:fill="auto"/>
            <w:vAlign w:val="center"/>
          </w:tcPr>
          <w:p w14:paraId="2B660478">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371" w:type="pct"/>
            <w:shd w:val="clear" w:color="auto" w:fill="auto"/>
            <w:vAlign w:val="center"/>
          </w:tcPr>
          <w:p w14:paraId="16531854">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457" w:type="pct"/>
            <w:shd w:val="clear" w:color="auto" w:fill="auto"/>
            <w:vAlign w:val="center"/>
          </w:tcPr>
          <w:p w14:paraId="04D27D3E">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4.14 </w:t>
            </w:r>
          </w:p>
        </w:tc>
        <w:tc>
          <w:tcPr>
            <w:tcW w:w="533" w:type="pct"/>
            <w:shd w:val="clear" w:color="auto" w:fill="auto"/>
            <w:vAlign w:val="center"/>
          </w:tcPr>
          <w:p w14:paraId="3DF3FEB0">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0.40%</w:t>
            </w:r>
          </w:p>
        </w:tc>
        <w:tc>
          <w:tcPr>
            <w:tcW w:w="467" w:type="pct"/>
            <w:shd w:val="clear" w:color="auto" w:fill="auto"/>
            <w:vAlign w:val="center"/>
          </w:tcPr>
          <w:p w14:paraId="684FD260">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渝招投协〔2015〕11号</w:t>
            </w:r>
          </w:p>
        </w:tc>
      </w:tr>
      <w:tr w14:paraId="6F85B7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10" w:hRule="atLeast"/>
        </w:trPr>
        <w:tc>
          <w:tcPr>
            <w:tcW w:w="757" w:type="pct"/>
            <w:gridSpan w:val="2"/>
            <w:shd w:val="clear" w:color="auto" w:fill="auto"/>
            <w:vAlign w:val="center"/>
          </w:tcPr>
          <w:p w14:paraId="2E5B0C5F">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6</w:t>
            </w:r>
          </w:p>
        </w:tc>
        <w:tc>
          <w:tcPr>
            <w:tcW w:w="1041" w:type="pct"/>
            <w:shd w:val="clear" w:color="auto" w:fill="auto"/>
            <w:vAlign w:val="center"/>
          </w:tcPr>
          <w:p w14:paraId="02739330">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工程验收费</w:t>
            </w:r>
          </w:p>
        </w:tc>
        <w:tc>
          <w:tcPr>
            <w:tcW w:w="566" w:type="pct"/>
            <w:shd w:val="clear" w:color="auto" w:fill="auto"/>
            <w:vAlign w:val="center"/>
          </w:tcPr>
          <w:p w14:paraId="1BD588FF">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330" w:type="pct"/>
            <w:shd w:val="clear" w:color="auto" w:fill="auto"/>
            <w:vAlign w:val="center"/>
          </w:tcPr>
          <w:p w14:paraId="01B3872B">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474" w:type="pct"/>
            <w:shd w:val="clear" w:color="auto" w:fill="auto"/>
            <w:vAlign w:val="center"/>
          </w:tcPr>
          <w:p w14:paraId="29F4E95A">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371" w:type="pct"/>
            <w:shd w:val="clear" w:color="auto" w:fill="auto"/>
            <w:vAlign w:val="center"/>
          </w:tcPr>
          <w:p w14:paraId="0356795A">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457" w:type="pct"/>
            <w:shd w:val="clear" w:color="auto" w:fill="auto"/>
            <w:vAlign w:val="center"/>
          </w:tcPr>
          <w:p w14:paraId="269FC5ED">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 xml:space="preserve">12.56 </w:t>
            </w:r>
          </w:p>
        </w:tc>
        <w:tc>
          <w:tcPr>
            <w:tcW w:w="533" w:type="pct"/>
            <w:shd w:val="clear" w:color="auto" w:fill="auto"/>
            <w:vAlign w:val="center"/>
          </w:tcPr>
          <w:p w14:paraId="39A4E054">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1.21%</w:t>
            </w:r>
          </w:p>
        </w:tc>
        <w:tc>
          <w:tcPr>
            <w:tcW w:w="467" w:type="pct"/>
            <w:shd w:val="clear" w:color="auto" w:fill="auto"/>
            <w:vAlign w:val="center"/>
          </w:tcPr>
          <w:p w14:paraId="35D6D552">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r>
              <w:rPr>
                <w:rFonts w:hint="default" w:ascii="Times New Roman" w:hAnsi="Times New Roman" w:eastAsia="方正仿宋_GBK" w:cs="Times New Roman"/>
                <w:i w:val="0"/>
                <w:iCs w:val="0"/>
                <w:color w:val="000000"/>
                <w:kern w:val="0"/>
                <w:sz w:val="21"/>
                <w:szCs w:val="21"/>
                <w:u w:val="none"/>
                <w:lang w:val="en-US" w:eastAsia="zh-CN" w:bidi="ar"/>
              </w:rPr>
              <w:t>林建协〔2024〕54号</w:t>
            </w:r>
          </w:p>
        </w:tc>
      </w:tr>
      <w:tr w14:paraId="527731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757" w:type="pct"/>
            <w:gridSpan w:val="2"/>
            <w:shd w:val="clear" w:color="auto" w:fill="auto"/>
            <w:vAlign w:val="center"/>
          </w:tcPr>
          <w:p w14:paraId="5EDEB17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三</w:t>
            </w:r>
          </w:p>
        </w:tc>
        <w:tc>
          <w:tcPr>
            <w:tcW w:w="1041" w:type="pct"/>
            <w:shd w:val="clear" w:color="auto" w:fill="auto"/>
            <w:vAlign w:val="center"/>
          </w:tcPr>
          <w:p w14:paraId="758A1278">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工程建设预备费用</w:t>
            </w:r>
          </w:p>
        </w:tc>
        <w:tc>
          <w:tcPr>
            <w:tcW w:w="566" w:type="pct"/>
            <w:shd w:val="clear" w:color="auto" w:fill="auto"/>
            <w:vAlign w:val="center"/>
          </w:tcPr>
          <w:p w14:paraId="6ECEB67A">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330" w:type="pct"/>
            <w:shd w:val="clear" w:color="auto" w:fill="auto"/>
            <w:vAlign w:val="center"/>
          </w:tcPr>
          <w:p w14:paraId="375D53B1">
            <w:pPr>
              <w:widowControl/>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474" w:type="pct"/>
            <w:shd w:val="clear" w:color="auto" w:fill="auto"/>
            <w:vAlign w:val="center"/>
          </w:tcPr>
          <w:p w14:paraId="789D78D8">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371" w:type="pct"/>
            <w:shd w:val="clear" w:color="auto" w:fill="auto"/>
            <w:vAlign w:val="center"/>
          </w:tcPr>
          <w:p w14:paraId="0BDBC3B5">
            <w:pPr>
              <w:snapToGrid w:val="0"/>
              <w:spacing w:line="240" w:lineRule="auto"/>
              <w:ind w:firstLine="0" w:firstLineChars="0"/>
              <w:jc w:val="center"/>
              <w:textAlignment w:val="center"/>
              <w:rPr>
                <w:rFonts w:hint="default" w:ascii="Times New Roman" w:hAnsi="Times New Roman" w:eastAsia="方正仿宋_GBK" w:cs="Times New Roman"/>
                <w:i w:val="0"/>
                <w:iCs w:val="0"/>
                <w:color w:val="000000"/>
                <w:kern w:val="0"/>
                <w:sz w:val="21"/>
                <w:szCs w:val="21"/>
                <w:u w:val="none"/>
                <w:lang w:bidi="ar"/>
              </w:rPr>
            </w:pPr>
          </w:p>
        </w:tc>
        <w:tc>
          <w:tcPr>
            <w:tcW w:w="457" w:type="pct"/>
            <w:shd w:val="clear" w:color="auto" w:fill="auto"/>
            <w:vAlign w:val="center"/>
          </w:tcPr>
          <w:p w14:paraId="6BFFDFD4">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 xml:space="preserve">20.29 </w:t>
            </w:r>
          </w:p>
        </w:tc>
        <w:tc>
          <w:tcPr>
            <w:tcW w:w="533" w:type="pct"/>
            <w:shd w:val="clear" w:color="auto" w:fill="auto"/>
            <w:vAlign w:val="center"/>
          </w:tcPr>
          <w:p w14:paraId="095D0C5B">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1.96%</w:t>
            </w:r>
          </w:p>
        </w:tc>
        <w:tc>
          <w:tcPr>
            <w:tcW w:w="467" w:type="pct"/>
            <w:shd w:val="clear" w:color="auto" w:fill="auto"/>
            <w:vAlign w:val="center"/>
          </w:tcPr>
          <w:p w14:paraId="2BB7406E">
            <w:pPr>
              <w:keepNext w:val="0"/>
              <w:keepLines w:val="0"/>
              <w:widowControl/>
              <w:suppressLineNumbers w:val="0"/>
              <w:snapToGrid w:val="0"/>
              <w:spacing w:line="240" w:lineRule="auto"/>
              <w:ind w:firstLine="0" w:firstLineChars="0"/>
              <w:jc w:val="center"/>
              <w:textAlignment w:val="center"/>
              <w:rPr>
                <w:rFonts w:hint="default" w:ascii="Times New Roman" w:hAnsi="Times New Roman" w:eastAsia="方正仿宋_GBK" w:cs="Times New Roman"/>
                <w:b w:val="0"/>
                <w:bCs w:val="0"/>
                <w:i w:val="0"/>
                <w:iCs w:val="0"/>
                <w:color w:val="000000"/>
                <w:kern w:val="0"/>
                <w:sz w:val="21"/>
                <w:szCs w:val="21"/>
                <w:u w:val="none"/>
                <w:lang w:bidi="ar"/>
              </w:rPr>
            </w:pPr>
            <w:r>
              <w:rPr>
                <w:rFonts w:hint="default" w:ascii="Times New Roman" w:hAnsi="Times New Roman" w:eastAsia="方正仿宋_GBK" w:cs="Times New Roman"/>
                <w:b w:val="0"/>
                <w:bCs w:val="0"/>
                <w:i w:val="0"/>
                <w:iCs w:val="0"/>
                <w:color w:val="000000"/>
                <w:kern w:val="0"/>
                <w:sz w:val="21"/>
                <w:szCs w:val="21"/>
                <w:u w:val="none"/>
                <w:lang w:val="en-US" w:eastAsia="zh-CN" w:bidi="ar"/>
              </w:rPr>
              <w:t>直接投资和间接投资之和的</w:t>
            </w:r>
            <w:r>
              <w:rPr>
                <w:rFonts w:hint="eastAsia" w:cs="Times New Roman"/>
                <w:b w:val="0"/>
                <w:bCs w:val="0"/>
                <w:i w:val="0"/>
                <w:iCs w:val="0"/>
                <w:color w:val="000000"/>
                <w:kern w:val="0"/>
                <w:sz w:val="21"/>
                <w:szCs w:val="21"/>
                <w:u w:val="none"/>
                <w:lang w:val="en-US" w:eastAsia="zh-CN" w:bidi="ar"/>
              </w:rPr>
              <w:t>2</w:t>
            </w:r>
            <w:r>
              <w:rPr>
                <w:rFonts w:hint="default" w:ascii="Times New Roman" w:hAnsi="Times New Roman" w:eastAsia="方正仿宋_GBK" w:cs="Times New Roman"/>
                <w:b w:val="0"/>
                <w:bCs w:val="0"/>
                <w:i w:val="0"/>
                <w:iCs w:val="0"/>
                <w:color w:val="000000"/>
                <w:kern w:val="0"/>
                <w:sz w:val="21"/>
                <w:szCs w:val="21"/>
                <w:u w:val="none"/>
                <w:lang w:val="en-US" w:eastAsia="zh-CN" w:bidi="ar"/>
              </w:rPr>
              <w:t>%</w:t>
            </w:r>
          </w:p>
        </w:tc>
      </w:tr>
    </w:tbl>
    <w:p w14:paraId="0B0A2168">
      <w:pPr>
        <w:keepNext w:val="0"/>
        <w:keepLines w:val="0"/>
        <w:pageBreakBefore w:val="0"/>
        <w:widowControl/>
        <w:kinsoku/>
        <w:wordWrap/>
        <w:overflowPunct/>
        <w:topLinePunct w:val="0"/>
        <w:autoSpaceDE/>
        <w:autoSpaceDN/>
        <w:bidi w:val="0"/>
        <w:adjustRightInd/>
        <w:snapToGrid w:val="0"/>
        <w:ind w:firstLine="0" w:firstLineChars="0"/>
        <w:jc w:val="center"/>
        <w:textAlignment w:val="center"/>
        <w:rPr>
          <w:rFonts w:hint="default" w:ascii="Times New Roman" w:hAnsi="Times New Roman" w:cs="Times New Roman"/>
          <w:color w:val="000000"/>
          <w:kern w:val="0"/>
          <w:sz w:val="18"/>
          <w:szCs w:val="18"/>
          <w:highlight w:val="none"/>
          <w:u w:val="none"/>
          <w:lang w:bidi="ar"/>
        </w:rPr>
      </w:pPr>
    </w:p>
    <w:p w14:paraId="1B66032D">
      <w:pPr>
        <w:pStyle w:val="29"/>
        <w:keepNext w:val="0"/>
        <w:keepLines w:val="0"/>
        <w:pageBreakBefore w:val="0"/>
        <w:widowControl w:val="0"/>
        <w:kinsoku/>
        <w:wordWrap/>
        <w:overflowPunct/>
        <w:topLinePunct w:val="0"/>
        <w:autoSpaceDE/>
        <w:autoSpaceDN/>
        <w:bidi w:val="0"/>
        <w:adjustRightInd/>
        <w:snapToGrid w:val="0"/>
        <w:spacing w:line="240" w:lineRule="auto"/>
        <w:textAlignment w:val="auto"/>
        <w:rPr>
          <w:rFonts w:hint="default" w:ascii="Times New Roman" w:hAnsi="Times New Roman" w:cs="Times New Roman"/>
          <w:highlight w:val="none"/>
        </w:rPr>
      </w:pPr>
    </w:p>
    <w:p w14:paraId="0C4BDFAF">
      <w:pPr>
        <w:pStyle w:val="5"/>
        <w:jc w:val="both"/>
        <w:rPr>
          <w:rFonts w:hint="eastAsia" w:ascii="Times New Roman" w:hAnsi="Times New Roman" w:cs="Times New Roman"/>
          <w:highlight w:val="none"/>
          <w:lang w:val="en-US" w:eastAsia="zh-CN"/>
        </w:rPr>
      </w:pPr>
      <w:bookmarkStart w:id="631" w:name="_Toc22416"/>
      <w:bookmarkStart w:id="632" w:name="_Toc13287"/>
      <w:bookmarkStart w:id="633" w:name="_Toc21059"/>
      <w:bookmarkStart w:id="634" w:name="_Toc11252"/>
      <w:bookmarkStart w:id="635" w:name="_Toc26852"/>
      <w:r>
        <w:rPr>
          <w:rFonts w:hint="eastAsia" w:cs="Times New Roman"/>
          <w:highlight w:val="none"/>
          <w:lang w:val="en-US" w:eastAsia="zh-CN"/>
        </w:rPr>
        <w:t>10</w:t>
      </w:r>
      <w:r>
        <w:rPr>
          <w:rFonts w:hint="eastAsia" w:ascii="Times New Roman" w:hAnsi="Times New Roman" w:cs="Times New Roman"/>
          <w:highlight w:val="none"/>
          <w:lang w:val="en-US" w:eastAsia="zh-CN"/>
        </w:rPr>
        <w:t>.3资金筹措</w:t>
      </w:r>
      <w:bookmarkEnd w:id="631"/>
      <w:bookmarkEnd w:id="632"/>
      <w:bookmarkEnd w:id="633"/>
      <w:bookmarkEnd w:id="634"/>
      <w:bookmarkEnd w:id="635"/>
    </w:p>
    <w:p w14:paraId="5071963F">
      <w:pPr>
        <w:rPr>
          <w:rFonts w:hint="default" w:ascii="Times New Roman" w:hAnsi="Times New Roman" w:cs="Times New Roman"/>
          <w:highlight w:val="none"/>
        </w:rPr>
      </w:pPr>
      <w:r>
        <w:rPr>
          <w:rFonts w:hint="default" w:ascii="Times New Roman" w:hAnsi="Times New Roman" w:cs="Times New Roman"/>
          <w:highlight w:val="none"/>
          <w:lang w:val="en-US" w:eastAsia="zh-CN"/>
        </w:rPr>
        <w:t>项目共需建设资金</w:t>
      </w:r>
      <w:r>
        <w:rPr>
          <w:rFonts w:hint="eastAsia" w:cs="Times New Roman"/>
          <w:highlight w:val="none"/>
          <w:lang w:val="en-US" w:eastAsia="zh-CN"/>
        </w:rPr>
        <w:t>1034.64</w:t>
      </w:r>
      <w:r>
        <w:rPr>
          <w:rFonts w:hint="default" w:ascii="Times New Roman" w:hAnsi="Times New Roman" w:cs="Times New Roman"/>
          <w:highlight w:val="none"/>
          <w:lang w:val="en-US" w:eastAsia="zh-CN"/>
        </w:rPr>
        <w:t>万元，其中</w:t>
      </w:r>
      <w:r>
        <w:rPr>
          <w:rFonts w:hint="eastAsia" w:cs="Times New Roman"/>
          <w:highlight w:val="none"/>
          <w:lang w:val="en-US" w:eastAsia="zh-CN"/>
        </w:rPr>
        <w:t>中央财政资金942.00</w:t>
      </w:r>
      <w:r>
        <w:rPr>
          <w:rFonts w:hint="default" w:ascii="Times New Roman" w:hAnsi="Times New Roman" w:cs="Times New Roman"/>
          <w:highlight w:val="none"/>
          <w:lang w:val="en-US" w:eastAsia="zh-CN"/>
        </w:rPr>
        <w:t>万元，</w:t>
      </w:r>
      <w:r>
        <w:rPr>
          <w:rFonts w:hint="eastAsia" w:cs="Times New Roman"/>
          <w:highlight w:val="none"/>
          <w:lang w:val="en-US" w:eastAsia="zh-CN"/>
        </w:rPr>
        <w:t>地方自筹资金92.64</w:t>
      </w:r>
      <w:r>
        <w:rPr>
          <w:rFonts w:hint="default" w:ascii="Times New Roman" w:hAnsi="Times New Roman" w:cs="Times New Roman"/>
          <w:highlight w:val="none"/>
          <w:lang w:val="en-US" w:eastAsia="zh-CN"/>
        </w:rPr>
        <w:t>万元。</w:t>
      </w:r>
      <w:r>
        <w:rPr>
          <w:rFonts w:hint="default" w:ascii="Times New Roman" w:hAnsi="Times New Roman" w:cs="Times New Roman"/>
          <w:highlight w:val="none"/>
        </w:rPr>
        <w:br w:type="page"/>
      </w:r>
    </w:p>
    <w:p w14:paraId="02C71CCE">
      <w:pPr>
        <w:pStyle w:val="4"/>
        <w:keepNext/>
        <w:keepLines/>
        <w:pageBreakBefore w:val="0"/>
        <w:widowControl w:val="0"/>
        <w:kinsoku/>
        <w:wordWrap/>
        <w:overflowPunct/>
        <w:topLinePunct w:val="0"/>
        <w:autoSpaceDE/>
        <w:autoSpaceDN/>
        <w:bidi w:val="0"/>
        <w:adjustRightInd/>
        <w:snapToGrid/>
        <w:spacing w:line="579" w:lineRule="auto"/>
        <w:ind w:firstLine="0" w:firstLineChars="0"/>
        <w:textAlignment w:val="auto"/>
        <w:rPr>
          <w:rFonts w:hint="default" w:ascii="Times New Roman" w:hAnsi="Times New Roman" w:cs="Times New Roman"/>
          <w:highlight w:val="none"/>
        </w:rPr>
      </w:pPr>
      <w:bookmarkStart w:id="636" w:name="_Toc23295"/>
      <w:bookmarkStart w:id="637" w:name="_Toc28554"/>
      <w:bookmarkStart w:id="638" w:name="_Toc5713"/>
      <w:bookmarkStart w:id="639" w:name="_Toc32192"/>
      <w:bookmarkStart w:id="640" w:name="_Toc13646"/>
      <w:bookmarkStart w:id="641" w:name="_Toc3415"/>
      <w:bookmarkStart w:id="642" w:name="_Toc14804"/>
      <w:bookmarkStart w:id="643" w:name="_Toc253"/>
      <w:bookmarkStart w:id="644" w:name="_Toc14005"/>
      <w:bookmarkStart w:id="645" w:name="_Toc12090"/>
      <w:bookmarkStart w:id="646" w:name="_Toc1792"/>
      <w:bookmarkStart w:id="647" w:name="_Toc1866"/>
      <w:bookmarkStart w:id="648" w:name="_Toc27881"/>
      <w:bookmarkStart w:id="649" w:name="_Toc25616"/>
      <w:r>
        <w:rPr>
          <w:rFonts w:hint="default" w:ascii="Times New Roman" w:hAnsi="Times New Roman" w:cs="Times New Roman"/>
          <w:highlight w:val="none"/>
        </w:rPr>
        <w:t>第</w:t>
      </w:r>
      <w:r>
        <w:rPr>
          <w:rFonts w:hint="eastAsia" w:ascii="Times New Roman" w:hAnsi="Times New Roman" w:cs="Times New Roman"/>
          <w:highlight w:val="none"/>
          <w:lang w:val="en-US" w:eastAsia="zh-CN"/>
        </w:rPr>
        <w:t>十一</w:t>
      </w:r>
      <w:r>
        <w:rPr>
          <w:rFonts w:hint="default" w:ascii="Times New Roman" w:hAnsi="Times New Roman" w:cs="Times New Roman"/>
          <w:highlight w:val="none"/>
        </w:rPr>
        <w:t>章 保障措施</w:t>
      </w:r>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3DCE09A5">
      <w:pPr>
        <w:pStyle w:val="5"/>
        <w:jc w:val="both"/>
        <w:rPr>
          <w:rFonts w:ascii="Times New Roman" w:hAnsi="Times New Roman" w:cs="Times New Roman"/>
          <w:b/>
          <w:bCs/>
          <w:kern w:val="0"/>
          <w:sz w:val="32"/>
          <w:szCs w:val="32"/>
        </w:rPr>
      </w:pPr>
      <w:bookmarkStart w:id="650" w:name="_Toc7574"/>
      <w:bookmarkStart w:id="651" w:name="_Toc26184"/>
      <w:bookmarkStart w:id="652" w:name="_Toc21420"/>
      <w:bookmarkStart w:id="653" w:name="_Toc23832"/>
      <w:bookmarkStart w:id="654" w:name="_Toc14428"/>
      <w:r>
        <w:rPr>
          <w:rFonts w:hint="eastAsia" w:ascii="Times New Roman" w:hAnsi="Times New Roman" w:cs="Times New Roman"/>
          <w:b/>
          <w:bCs/>
          <w:kern w:val="0"/>
          <w:sz w:val="32"/>
          <w:szCs w:val="32"/>
          <w:lang w:val="en-US" w:eastAsia="zh-CN"/>
        </w:rPr>
        <w:t>1</w:t>
      </w:r>
      <w:r>
        <w:rPr>
          <w:rFonts w:hint="eastAsia" w:cs="Times New Roman"/>
          <w:b/>
          <w:bCs/>
          <w:kern w:val="0"/>
          <w:sz w:val="32"/>
          <w:szCs w:val="32"/>
          <w:lang w:val="en-US" w:eastAsia="zh-CN"/>
        </w:rPr>
        <w:t>1</w:t>
      </w:r>
      <w:r>
        <w:rPr>
          <w:rFonts w:hint="eastAsia" w:ascii="Times New Roman" w:hAnsi="Times New Roman" w:cs="Times New Roman"/>
          <w:b/>
          <w:bCs/>
          <w:kern w:val="0"/>
          <w:sz w:val="32"/>
          <w:szCs w:val="32"/>
        </w:rPr>
        <w:t>.1</w:t>
      </w:r>
      <w:r>
        <w:rPr>
          <w:rFonts w:ascii="Times New Roman" w:hAnsi="Times New Roman" w:cs="Times New Roman"/>
          <w:b/>
          <w:bCs/>
          <w:kern w:val="0"/>
          <w:sz w:val="32"/>
          <w:szCs w:val="32"/>
        </w:rPr>
        <w:t>组织领导</w:t>
      </w:r>
      <w:bookmarkEnd w:id="650"/>
      <w:bookmarkEnd w:id="651"/>
      <w:bookmarkEnd w:id="652"/>
      <w:bookmarkEnd w:id="653"/>
      <w:bookmarkEnd w:id="654"/>
    </w:p>
    <w:p w14:paraId="00DFFCA7">
      <w:pPr>
        <w:snapToGrid w:val="0"/>
        <w:spacing w:line="360" w:lineRule="auto"/>
        <w:ind w:firstLine="560" w:firstLineChars="200"/>
        <w:textAlignment w:val="baseline"/>
        <w:rPr>
          <w:rFonts w:ascii="Times New Roman" w:hAnsi="Times New Roman" w:eastAsia="方正仿宋_GBK" w:cs="Times New Roman"/>
          <w:sz w:val="28"/>
          <w:szCs w:val="28"/>
        </w:rPr>
      </w:pPr>
      <w:r>
        <w:rPr>
          <w:rFonts w:ascii="Times New Roman" w:hAnsi="Times New Roman" w:eastAsia="方正仿宋_GBK" w:cs="Times New Roman"/>
          <w:sz w:val="28"/>
          <w:szCs w:val="28"/>
        </w:rPr>
        <w:t>成立工程建设领导小组，明确责任，积极协商沟通，确保工程顺利实施，充分发挥</w:t>
      </w:r>
      <w:r>
        <w:rPr>
          <w:rFonts w:hint="eastAsia" w:cs="Times New Roman"/>
          <w:sz w:val="28"/>
          <w:szCs w:val="28"/>
          <w:lang w:eastAsia="zh-CN"/>
        </w:rPr>
        <w:t>“</w:t>
      </w:r>
      <w:r>
        <w:rPr>
          <w:rFonts w:hint="eastAsia" w:ascii="Times New Roman" w:hAnsi="Times New Roman" w:eastAsia="方正仿宋_GBK" w:cs="Times New Roman"/>
          <w:sz w:val="28"/>
          <w:szCs w:val="28"/>
        </w:rPr>
        <w:t>两岸青山·千里林带</w:t>
      </w:r>
      <w:r>
        <w:rPr>
          <w:rFonts w:hint="eastAsia" w:cs="Times New Roman"/>
          <w:sz w:val="28"/>
          <w:szCs w:val="28"/>
          <w:lang w:eastAsia="zh-CN"/>
        </w:rPr>
        <w:t>”</w:t>
      </w:r>
      <w:r>
        <w:rPr>
          <w:rFonts w:ascii="Times New Roman" w:hAnsi="Times New Roman" w:eastAsia="方正仿宋_GBK" w:cs="Times New Roman"/>
          <w:sz w:val="28"/>
          <w:szCs w:val="28"/>
        </w:rPr>
        <w:t>规划建设领导小组职能，</w:t>
      </w:r>
      <w:r>
        <w:rPr>
          <w:rFonts w:hint="eastAsia" w:ascii="Times New Roman" w:hAnsi="Times New Roman" w:eastAsia="方正仿宋_GBK" w:cs="Times New Roman"/>
          <w:sz w:val="28"/>
          <w:szCs w:val="28"/>
        </w:rPr>
        <w:t>由</w:t>
      </w:r>
      <w:r>
        <w:rPr>
          <w:rFonts w:hint="eastAsia" w:ascii="Times New Roman" w:hAnsi="Times New Roman" w:cs="Times New Roman"/>
          <w:sz w:val="28"/>
          <w:szCs w:val="28"/>
          <w:lang w:val="en-US" w:eastAsia="zh-CN"/>
        </w:rPr>
        <w:t>长寿</w:t>
      </w:r>
      <w:r>
        <w:rPr>
          <w:rFonts w:hint="eastAsia" w:ascii="Times New Roman" w:hAnsi="Times New Roman" w:eastAsia="方正仿宋_GBK" w:cs="Times New Roman"/>
          <w:sz w:val="28"/>
          <w:szCs w:val="28"/>
        </w:rPr>
        <w:t>区</w:t>
      </w:r>
      <w:r>
        <w:rPr>
          <w:rFonts w:hint="eastAsia" w:ascii="Times New Roman" w:hAnsi="Times New Roman" w:cs="Times New Roman"/>
          <w:sz w:val="28"/>
          <w:szCs w:val="28"/>
          <w:lang w:val="en-US" w:eastAsia="zh-CN"/>
        </w:rPr>
        <w:t>林业局</w:t>
      </w:r>
      <w:r>
        <w:rPr>
          <w:rFonts w:hint="eastAsia" w:ascii="Times New Roman" w:hAnsi="Times New Roman" w:eastAsia="方正仿宋_GBK" w:cs="Times New Roman"/>
          <w:sz w:val="28"/>
          <w:szCs w:val="28"/>
        </w:rPr>
        <w:t>牵头，</w:t>
      </w:r>
      <w:r>
        <w:rPr>
          <w:rFonts w:ascii="Times New Roman" w:hAnsi="Times New Roman" w:eastAsia="方正仿宋_GBK" w:cs="Times New Roman"/>
          <w:sz w:val="28"/>
          <w:szCs w:val="28"/>
        </w:rPr>
        <w:t>各相关部门</w:t>
      </w:r>
      <w:r>
        <w:rPr>
          <w:rFonts w:hint="eastAsia" w:ascii="Times New Roman" w:hAnsi="Times New Roman" w:eastAsia="方正仿宋_GBK" w:cs="Times New Roman"/>
          <w:sz w:val="28"/>
          <w:szCs w:val="28"/>
        </w:rPr>
        <w:t>协助，</w:t>
      </w:r>
      <w:r>
        <w:rPr>
          <w:rFonts w:ascii="Times New Roman" w:hAnsi="Times New Roman" w:eastAsia="方正仿宋_GBK" w:cs="Times New Roman"/>
          <w:sz w:val="28"/>
          <w:szCs w:val="28"/>
        </w:rPr>
        <w:t>要按照职责分工，齐抓共管，形成合力。</w:t>
      </w:r>
    </w:p>
    <w:p w14:paraId="3694EEC4">
      <w:pPr>
        <w:snapToGrid w:val="0"/>
        <w:spacing w:line="360" w:lineRule="auto"/>
        <w:ind w:firstLine="560" w:firstLineChars="200"/>
        <w:textAlignment w:val="baseline"/>
        <w:rPr>
          <w:rFonts w:ascii="Times New Roman" w:hAnsi="Times New Roman" w:eastAsia="方正仿宋_GBK" w:cs="Times New Roman"/>
          <w:sz w:val="28"/>
          <w:szCs w:val="28"/>
        </w:rPr>
      </w:pPr>
      <w:r>
        <w:rPr>
          <w:rFonts w:hint="eastAsia" w:ascii="Times New Roman" w:hAnsi="Times New Roman" w:eastAsia="方正仿宋_GBK" w:cs="Times New Roman"/>
          <w:sz w:val="28"/>
          <w:szCs w:val="28"/>
        </w:rPr>
        <w:t>将</w:t>
      </w:r>
      <w:r>
        <w:rPr>
          <w:rFonts w:hint="eastAsia" w:cs="Times New Roman"/>
          <w:sz w:val="28"/>
          <w:szCs w:val="28"/>
          <w:lang w:eastAsia="zh-CN"/>
        </w:rPr>
        <w:t>“</w:t>
      </w:r>
      <w:r>
        <w:rPr>
          <w:rFonts w:hint="eastAsia" w:ascii="Times New Roman" w:hAnsi="Times New Roman" w:eastAsia="方正仿宋_GBK" w:cs="Times New Roman"/>
          <w:sz w:val="28"/>
          <w:szCs w:val="28"/>
        </w:rPr>
        <w:t>两岸青山·千里林带</w:t>
      </w:r>
      <w:r>
        <w:rPr>
          <w:rFonts w:hint="eastAsia" w:cs="Times New Roman"/>
          <w:sz w:val="28"/>
          <w:szCs w:val="28"/>
          <w:lang w:eastAsia="zh-CN"/>
        </w:rPr>
        <w:t>”</w:t>
      </w:r>
      <w:r>
        <w:rPr>
          <w:rFonts w:hint="eastAsia" w:ascii="Times New Roman" w:hAnsi="Times New Roman" w:eastAsia="方正仿宋_GBK" w:cs="Times New Roman"/>
          <w:sz w:val="28"/>
          <w:szCs w:val="28"/>
        </w:rPr>
        <w:t>纳入乡村振兴战略和生态优先、绿色发展战略的考核内容，确保各项任务落到实处。各实施单位要把国土绿化工作纳入年度重点工作内容，落实主体责任，切实把各项任务落实到山头地块，严格实行年度目标考核。要强化造林用地保障，加强种苗供给，推行订单育苗、定向培育，加强保障性苗圃建设，严格工程质量管理。</w:t>
      </w:r>
    </w:p>
    <w:p w14:paraId="19DDACFC">
      <w:pPr>
        <w:pStyle w:val="5"/>
        <w:jc w:val="both"/>
        <w:rPr>
          <w:rFonts w:hint="default" w:ascii="Times New Roman" w:hAnsi="Times New Roman" w:cs="Times New Roman"/>
          <w:highlight w:val="none"/>
        </w:rPr>
      </w:pPr>
      <w:bookmarkStart w:id="655" w:name="_Toc3263"/>
      <w:bookmarkStart w:id="656" w:name="_Toc23974"/>
      <w:bookmarkStart w:id="657" w:name="_Toc24264"/>
      <w:bookmarkStart w:id="658" w:name="_Toc30228"/>
      <w:bookmarkStart w:id="659" w:name="_Toc28212"/>
      <w:bookmarkStart w:id="660" w:name="_Toc19117"/>
      <w:r>
        <w:rPr>
          <w:rFonts w:hint="eastAsia" w:ascii="Times New Roman" w:hAnsi="Times New Roman" w:cs="Times New Roman"/>
          <w:highlight w:val="none"/>
          <w:lang w:val="en-US" w:eastAsia="zh-CN"/>
        </w:rPr>
        <w:t>1</w:t>
      </w:r>
      <w:r>
        <w:rPr>
          <w:rFonts w:hint="eastAsia" w:cs="Times New Roman"/>
          <w:highlight w:val="none"/>
          <w:lang w:val="en-US" w:eastAsia="zh-CN"/>
        </w:rPr>
        <w:t>1</w:t>
      </w:r>
      <w:r>
        <w:rPr>
          <w:rFonts w:hint="eastAsia" w:ascii="Times New Roman" w:hAnsi="Times New Roman" w:cs="Times New Roman"/>
          <w:highlight w:val="none"/>
        </w:rPr>
        <w:t xml:space="preserve">.2 </w:t>
      </w:r>
      <w:r>
        <w:rPr>
          <w:rFonts w:hint="default" w:ascii="Times New Roman" w:hAnsi="Times New Roman" w:cs="Times New Roman"/>
          <w:highlight w:val="none"/>
        </w:rPr>
        <w:t>资金保障</w:t>
      </w:r>
      <w:bookmarkEnd w:id="655"/>
      <w:bookmarkEnd w:id="656"/>
      <w:bookmarkEnd w:id="657"/>
      <w:bookmarkEnd w:id="658"/>
      <w:bookmarkEnd w:id="659"/>
      <w:bookmarkEnd w:id="660"/>
    </w:p>
    <w:p w14:paraId="07D37D6B">
      <w:pPr>
        <w:snapToGrid w:val="0"/>
        <w:spacing w:line="360" w:lineRule="auto"/>
        <w:ind w:firstLine="560" w:firstLineChars="200"/>
        <w:textAlignment w:val="baseline"/>
        <w:rPr>
          <w:rFonts w:ascii="Times New Roman" w:hAnsi="Times New Roman" w:eastAsia="方正仿宋_GBK" w:cs="Times New Roman"/>
          <w:sz w:val="28"/>
          <w:szCs w:val="28"/>
        </w:rPr>
      </w:pPr>
      <w:r>
        <w:rPr>
          <w:rFonts w:hint="eastAsia" w:ascii="Times New Roman" w:hAnsi="Times New Roman" w:eastAsia="方正仿宋_GBK" w:cs="Times New Roman"/>
          <w:sz w:val="28"/>
          <w:szCs w:val="28"/>
        </w:rPr>
        <w:t>按照</w:t>
      </w:r>
      <w:r>
        <w:rPr>
          <w:rFonts w:hint="eastAsia" w:cs="Times New Roman"/>
          <w:sz w:val="28"/>
          <w:szCs w:val="28"/>
          <w:lang w:eastAsia="zh-CN"/>
        </w:rPr>
        <w:t>“</w:t>
      </w:r>
      <w:r>
        <w:rPr>
          <w:rFonts w:hint="eastAsia" w:ascii="Times New Roman" w:hAnsi="Times New Roman" w:eastAsia="方正仿宋_GBK" w:cs="Times New Roman"/>
          <w:sz w:val="28"/>
          <w:szCs w:val="28"/>
        </w:rPr>
        <w:t>国家投入、市级补助、区县统筹、社会参与</w:t>
      </w:r>
      <w:r>
        <w:rPr>
          <w:rFonts w:hint="eastAsia" w:cs="Times New Roman"/>
          <w:sz w:val="28"/>
          <w:szCs w:val="28"/>
          <w:lang w:eastAsia="zh-CN"/>
        </w:rPr>
        <w:t>”</w:t>
      </w:r>
      <w:r>
        <w:rPr>
          <w:rFonts w:hint="eastAsia" w:ascii="Times New Roman" w:hAnsi="Times New Roman" w:eastAsia="方正仿宋_GBK" w:cs="Times New Roman"/>
          <w:sz w:val="28"/>
          <w:szCs w:val="28"/>
        </w:rPr>
        <w:t>的原则，多渠道筹集资金。除国家、市级林业财政资金支持外，区级有关部门要积极向市级有关部门争取支持，力争筹集更多资金投入国土绿化提升行动。区财政要加大筹资力度，拓宽筹资渠道，通过统筹安排各类营造林工程项目，整合各类项目建设资金，确保建设资金落实到位。</w:t>
      </w:r>
    </w:p>
    <w:p w14:paraId="652D1C4F">
      <w:pPr>
        <w:snapToGrid w:val="0"/>
        <w:spacing w:line="360" w:lineRule="auto"/>
        <w:ind w:firstLine="560" w:firstLineChars="200"/>
        <w:textAlignment w:val="baseline"/>
        <w:rPr>
          <w:rFonts w:ascii="Times New Roman" w:hAnsi="Times New Roman" w:eastAsia="方正仿宋_GBK" w:cs="Times New Roman"/>
          <w:sz w:val="28"/>
          <w:szCs w:val="28"/>
        </w:rPr>
      </w:pPr>
      <w:r>
        <w:rPr>
          <w:rFonts w:hint="eastAsia" w:ascii="Times New Roman" w:hAnsi="Times New Roman" w:eastAsia="方正仿宋_GBK" w:cs="Times New Roman"/>
          <w:sz w:val="28"/>
          <w:szCs w:val="28"/>
        </w:rPr>
        <w:t>相关单位要保证工程质量，检查工程进度，积极报送资料，以确保补助资金能按期发放，同时，</w:t>
      </w:r>
      <w:r>
        <w:rPr>
          <w:rFonts w:ascii="Times New Roman" w:hAnsi="Times New Roman" w:eastAsia="方正仿宋_GBK" w:cs="Times New Roman"/>
          <w:sz w:val="28"/>
          <w:szCs w:val="28"/>
        </w:rPr>
        <w:t>严格资金使用管理，建立资金与绩效</w:t>
      </w:r>
      <w:r>
        <w:rPr>
          <w:rFonts w:hint="eastAsia" w:cs="Times New Roman"/>
          <w:sz w:val="28"/>
          <w:szCs w:val="28"/>
          <w:lang w:eastAsia="zh-CN"/>
        </w:rPr>
        <w:t>挂钩</w:t>
      </w:r>
      <w:r>
        <w:rPr>
          <w:rFonts w:ascii="Times New Roman" w:hAnsi="Times New Roman" w:eastAsia="方正仿宋_GBK" w:cs="Times New Roman"/>
          <w:sz w:val="28"/>
          <w:szCs w:val="28"/>
        </w:rPr>
        <w:t>制度，强化审计监管，确保资金安全，提高资金使用效益。</w:t>
      </w:r>
    </w:p>
    <w:p w14:paraId="68020A41">
      <w:pPr>
        <w:pStyle w:val="5"/>
        <w:ind w:firstLine="0" w:firstLineChars="0"/>
        <w:rPr>
          <w:rFonts w:ascii="Times New Roman" w:hAnsi="Times New Roman" w:cs="Times New Roman"/>
          <w:b/>
          <w:bCs/>
          <w:kern w:val="0"/>
          <w:sz w:val="32"/>
          <w:szCs w:val="32"/>
        </w:rPr>
      </w:pPr>
      <w:bookmarkStart w:id="661" w:name="_Toc17546"/>
      <w:bookmarkStart w:id="662" w:name="_Toc32111"/>
      <w:bookmarkStart w:id="663" w:name="_Toc5444"/>
      <w:bookmarkStart w:id="664" w:name="_Toc28612"/>
      <w:bookmarkStart w:id="665" w:name="_Toc25914"/>
      <w:bookmarkStart w:id="666" w:name="_Toc7559"/>
      <w:r>
        <w:rPr>
          <w:rFonts w:hint="eastAsia" w:ascii="Times New Roman" w:hAnsi="Times New Roman" w:cs="Times New Roman"/>
          <w:b/>
          <w:bCs/>
          <w:kern w:val="0"/>
          <w:sz w:val="32"/>
          <w:szCs w:val="32"/>
          <w:lang w:val="en-US" w:eastAsia="zh-CN"/>
        </w:rPr>
        <w:t>1</w:t>
      </w:r>
      <w:r>
        <w:rPr>
          <w:rFonts w:hint="eastAsia" w:cs="Times New Roman"/>
          <w:b/>
          <w:bCs/>
          <w:kern w:val="0"/>
          <w:sz w:val="32"/>
          <w:szCs w:val="32"/>
          <w:lang w:val="en-US" w:eastAsia="zh-CN"/>
        </w:rPr>
        <w:t>1</w:t>
      </w:r>
      <w:r>
        <w:rPr>
          <w:rFonts w:hint="eastAsia" w:ascii="Times New Roman" w:hAnsi="Times New Roman" w:cs="Times New Roman"/>
          <w:b/>
          <w:bCs/>
          <w:kern w:val="0"/>
          <w:sz w:val="32"/>
          <w:szCs w:val="32"/>
        </w:rPr>
        <w:t>.</w:t>
      </w:r>
      <w:r>
        <w:rPr>
          <w:rFonts w:hint="eastAsia" w:cs="Times New Roman"/>
          <w:b/>
          <w:bCs/>
          <w:kern w:val="0"/>
          <w:sz w:val="32"/>
          <w:szCs w:val="32"/>
          <w:lang w:val="en-US" w:eastAsia="zh-CN"/>
        </w:rPr>
        <w:t>3</w:t>
      </w:r>
      <w:r>
        <w:rPr>
          <w:rFonts w:hint="eastAsia" w:ascii="Times New Roman" w:hAnsi="Times New Roman" w:cs="Times New Roman"/>
          <w:b/>
          <w:bCs/>
          <w:kern w:val="0"/>
          <w:sz w:val="32"/>
          <w:szCs w:val="32"/>
        </w:rPr>
        <w:t xml:space="preserve"> </w:t>
      </w:r>
      <w:r>
        <w:rPr>
          <w:rFonts w:ascii="Times New Roman" w:hAnsi="Times New Roman" w:cs="Times New Roman"/>
          <w:b/>
          <w:bCs/>
          <w:kern w:val="0"/>
          <w:sz w:val="32"/>
          <w:szCs w:val="32"/>
        </w:rPr>
        <w:t>科技支撑</w:t>
      </w:r>
      <w:bookmarkEnd w:id="661"/>
      <w:bookmarkEnd w:id="662"/>
      <w:bookmarkEnd w:id="663"/>
      <w:bookmarkEnd w:id="664"/>
      <w:bookmarkEnd w:id="665"/>
      <w:bookmarkEnd w:id="666"/>
    </w:p>
    <w:p w14:paraId="71B97681">
      <w:pPr>
        <w:snapToGrid w:val="0"/>
        <w:spacing w:line="360" w:lineRule="auto"/>
        <w:ind w:firstLine="560" w:firstLineChars="200"/>
        <w:textAlignment w:val="baseline"/>
        <w:rPr>
          <w:rFonts w:ascii="Times New Roman" w:hAnsi="Times New Roman" w:eastAsia="方正仿宋_GBK" w:cs="Times New Roman"/>
          <w:sz w:val="28"/>
          <w:szCs w:val="28"/>
        </w:rPr>
      </w:pPr>
      <w:r>
        <w:rPr>
          <w:rFonts w:hint="eastAsia" w:ascii="Times New Roman" w:hAnsi="Times New Roman" w:eastAsia="方正仿宋_GBK" w:cs="Times New Roman"/>
          <w:sz w:val="28"/>
          <w:szCs w:val="28"/>
        </w:rPr>
        <w:t>要推广使用适宜不同区域的新技术、新品种、新工艺，提高主要造林树种良种使用率，推动项目</w:t>
      </w:r>
      <w:r>
        <w:rPr>
          <w:rFonts w:hint="eastAsia" w:cs="Times New Roman"/>
          <w:sz w:val="28"/>
          <w:szCs w:val="28"/>
          <w:lang w:eastAsia="zh-CN"/>
        </w:rPr>
        <w:t>由</w:t>
      </w:r>
      <w:r>
        <w:rPr>
          <w:rFonts w:hint="eastAsia" w:ascii="Times New Roman" w:hAnsi="Times New Roman" w:eastAsia="方正仿宋_GBK" w:cs="Times New Roman"/>
          <w:sz w:val="28"/>
          <w:szCs w:val="28"/>
        </w:rPr>
        <w:t>数量规模型向质量效益型转变。</w:t>
      </w:r>
    </w:p>
    <w:p w14:paraId="5DE81AC3">
      <w:pPr>
        <w:snapToGrid w:val="0"/>
        <w:spacing w:line="360" w:lineRule="auto"/>
        <w:ind w:firstLine="560" w:firstLineChars="200"/>
        <w:textAlignment w:val="baseline"/>
        <w:rPr>
          <w:rFonts w:ascii="Times New Roman" w:hAnsi="Times New Roman" w:eastAsia="方正仿宋_GBK" w:cs="Times New Roman"/>
          <w:sz w:val="28"/>
          <w:szCs w:val="28"/>
        </w:rPr>
      </w:pPr>
      <w:r>
        <w:rPr>
          <w:rFonts w:hint="eastAsia" w:ascii="Times New Roman" w:hAnsi="Times New Roman" w:eastAsia="方正仿宋_GBK" w:cs="Times New Roman"/>
          <w:sz w:val="28"/>
          <w:szCs w:val="28"/>
        </w:rPr>
        <w:t>坚持走大数据智能化引领现代林业发展的路子，充分发挥林业科技支撑作用，加强技能培训，加大林业科技成果转化应用。提高主要造林树种良种使用率，加强种子执法和苗木检验检疫工作，确保种苗质量。加大科技研发力度，建立森林防火、林业有害生物防治、生态监测等资源管理体系，积极发展智慧林业，推动林业高质量发展。</w:t>
      </w:r>
    </w:p>
    <w:p w14:paraId="43B50812">
      <w:pPr>
        <w:pStyle w:val="5"/>
        <w:ind w:firstLine="0" w:firstLineChars="0"/>
        <w:rPr>
          <w:rFonts w:ascii="Times New Roman" w:hAnsi="Times New Roman" w:cs="Times New Roman"/>
          <w:b/>
          <w:bCs/>
          <w:kern w:val="0"/>
          <w:sz w:val="32"/>
          <w:szCs w:val="32"/>
        </w:rPr>
      </w:pPr>
      <w:bookmarkStart w:id="667" w:name="_Toc18842"/>
      <w:bookmarkStart w:id="668" w:name="_Toc30101"/>
      <w:bookmarkStart w:id="669" w:name="_Toc11652"/>
      <w:bookmarkStart w:id="670" w:name="_Toc11073"/>
      <w:bookmarkStart w:id="671" w:name="_Toc28061"/>
      <w:bookmarkStart w:id="672" w:name="_Toc18271"/>
      <w:r>
        <w:rPr>
          <w:rFonts w:hint="eastAsia" w:ascii="Times New Roman" w:hAnsi="Times New Roman" w:cs="Times New Roman"/>
          <w:b/>
          <w:bCs/>
          <w:kern w:val="0"/>
          <w:sz w:val="32"/>
          <w:szCs w:val="32"/>
          <w:lang w:val="en-US" w:eastAsia="zh-CN"/>
        </w:rPr>
        <w:t>1</w:t>
      </w:r>
      <w:r>
        <w:rPr>
          <w:rFonts w:hint="eastAsia" w:cs="Times New Roman"/>
          <w:b/>
          <w:bCs/>
          <w:kern w:val="0"/>
          <w:sz w:val="32"/>
          <w:szCs w:val="32"/>
          <w:lang w:val="en-US" w:eastAsia="zh-CN"/>
        </w:rPr>
        <w:t>1</w:t>
      </w:r>
      <w:r>
        <w:rPr>
          <w:rFonts w:hint="eastAsia" w:ascii="Times New Roman" w:hAnsi="Times New Roman" w:cs="Times New Roman"/>
          <w:b/>
          <w:bCs/>
          <w:kern w:val="0"/>
          <w:sz w:val="32"/>
          <w:szCs w:val="32"/>
        </w:rPr>
        <w:t>.</w:t>
      </w:r>
      <w:r>
        <w:rPr>
          <w:rFonts w:hint="eastAsia" w:cs="Times New Roman"/>
          <w:b/>
          <w:bCs/>
          <w:kern w:val="0"/>
          <w:sz w:val="32"/>
          <w:szCs w:val="32"/>
          <w:lang w:val="en-US" w:eastAsia="zh-CN"/>
        </w:rPr>
        <w:t>4</w:t>
      </w:r>
      <w:r>
        <w:rPr>
          <w:rFonts w:hint="eastAsia" w:ascii="Times New Roman" w:hAnsi="Times New Roman" w:cs="Times New Roman"/>
          <w:b/>
          <w:bCs/>
          <w:kern w:val="0"/>
          <w:sz w:val="32"/>
          <w:szCs w:val="32"/>
        </w:rPr>
        <w:t xml:space="preserve"> </w:t>
      </w:r>
      <w:r>
        <w:rPr>
          <w:rFonts w:ascii="Times New Roman" w:hAnsi="Times New Roman" w:cs="Times New Roman"/>
          <w:b/>
          <w:bCs/>
          <w:kern w:val="0"/>
          <w:sz w:val="32"/>
          <w:szCs w:val="32"/>
        </w:rPr>
        <w:t>工作调度</w:t>
      </w:r>
      <w:bookmarkEnd w:id="667"/>
      <w:bookmarkEnd w:id="668"/>
      <w:bookmarkEnd w:id="669"/>
      <w:bookmarkEnd w:id="670"/>
      <w:bookmarkEnd w:id="671"/>
      <w:bookmarkEnd w:id="672"/>
    </w:p>
    <w:p w14:paraId="3974B493">
      <w:pPr>
        <w:snapToGrid w:val="0"/>
        <w:spacing w:line="360" w:lineRule="auto"/>
        <w:ind w:firstLine="560" w:firstLineChars="200"/>
        <w:textAlignment w:val="baseline"/>
        <w:rPr>
          <w:rFonts w:hint="default" w:ascii="Times New Roman" w:hAnsi="Times New Roman" w:cs="Times New Roman"/>
          <w:highlight w:val="none"/>
          <w:lang w:eastAsia="zh-CN"/>
        </w:rPr>
      </w:pPr>
      <w:r>
        <w:rPr>
          <w:rFonts w:hint="eastAsia" w:ascii="Times New Roman" w:hAnsi="Times New Roman" w:eastAsia="方正仿宋_GBK" w:cs="Times New Roman"/>
          <w:sz w:val="28"/>
          <w:szCs w:val="28"/>
        </w:rPr>
        <w:t>充分发挥新兴媒体和传统媒体作用，积极宣传</w:t>
      </w:r>
      <w:r>
        <w:rPr>
          <w:rFonts w:hint="eastAsia" w:cs="Times New Roman"/>
          <w:sz w:val="28"/>
          <w:szCs w:val="28"/>
          <w:lang w:eastAsia="zh-CN"/>
        </w:rPr>
        <w:t>“</w:t>
      </w:r>
      <w:r>
        <w:rPr>
          <w:rFonts w:hint="eastAsia" w:ascii="Times New Roman" w:hAnsi="Times New Roman" w:eastAsia="方正仿宋_GBK" w:cs="Times New Roman"/>
          <w:sz w:val="28"/>
          <w:szCs w:val="28"/>
        </w:rPr>
        <w:t>两岸青山·千里林带</w:t>
      </w:r>
      <w:r>
        <w:rPr>
          <w:rFonts w:hint="eastAsia" w:cs="Times New Roman"/>
          <w:sz w:val="28"/>
          <w:szCs w:val="28"/>
          <w:lang w:eastAsia="zh-CN"/>
        </w:rPr>
        <w:t>”</w:t>
      </w:r>
      <w:r>
        <w:rPr>
          <w:rFonts w:hint="eastAsia" w:ascii="Times New Roman" w:hAnsi="Times New Roman" w:eastAsia="方正仿宋_GBK" w:cs="Times New Roman"/>
          <w:sz w:val="28"/>
          <w:szCs w:val="28"/>
        </w:rPr>
        <w:t>的重大意义、政策措施、先进典型，开展</w:t>
      </w:r>
      <w:r>
        <w:rPr>
          <w:rFonts w:hint="eastAsia" w:cs="Times New Roman"/>
          <w:sz w:val="28"/>
          <w:szCs w:val="28"/>
          <w:lang w:eastAsia="zh-CN"/>
        </w:rPr>
        <w:t>“</w:t>
      </w:r>
      <w:r>
        <w:rPr>
          <w:rFonts w:hint="eastAsia" w:ascii="Times New Roman" w:hAnsi="Times New Roman" w:eastAsia="方正仿宋_GBK" w:cs="Times New Roman"/>
          <w:sz w:val="28"/>
          <w:szCs w:val="28"/>
        </w:rPr>
        <w:t>两岸青山·千里林带</w:t>
      </w:r>
      <w:r>
        <w:rPr>
          <w:rFonts w:hint="eastAsia" w:cs="Times New Roman"/>
          <w:sz w:val="28"/>
          <w:szCs w:val="28"/>
          <w:lang w:eastAsia="zh-CN"/>
        </w:rPr>
        <w:t>”</w:t>
      </w:r>
      <w:r>
        <w:rPr>
          <w:rFonts w:ascii="Times New Roman" w:hAnsi="Times New Roman" w:eastAsia="方正仿宋_GBK" w:cs="Times New Roman"/>
          <w:sz w:val="28"/>
          <w:szCs w:val="28"/>
        </w:rPr>
        <w:t>规划建设动员大会，全面动员发动</w:t>
      </w:r>
      <w:r>
        <w:rPr>
          <w:rFonts w:hint="eastAsia" w:ascii="Times New Roman" w:hAnsi="Times New Roman" w:eastAsia="方正仿宋_GBK" w:cs="Times New Roman"/>
          <w:sz w:val="28"/>
          <w:szCs w:val="28"/>
        </w:rPr>
        <w:t>工作；充分调动社会各方投身绿化建设的</w:t>
      </w:r>
      <w:r>
        <w:rPr>
          <w:rFonts w:hint="eastAsia" w:cs="Times New Roman"/>
          <w:sz w:val="28"/>
          <w:szCs w:val="28"/>
          <w:lang w:eastAsia="zh-CN"/>
        </w:rPr>
        <w:t>积极性、主动性、创造性</w:t>
      </w:r>
      <w:r>
        <w:rPr>
          <w:rFonts w:hint="eastAsia" w:ascii="Times New Roman" w:hAnsi="Times New Roman" w:eastAsia="方正仿宋_GBK" w:cs="Times New Roman"/>
          <w:sz w:val="28"/>
          <w:szCs w:val="28"/>
        </w:rPr>
        <w:t>，在全社会积极营造关心、支持、参与的良好氛围</w:t>
      </w:r>
      <w:r>
        <w:rPr>
          <w:rFonts w:hint="default" w:ascii="Times New Roman" w:hAnsi="Times New Roman" w:cs="Times New Roman"/>
          <w:highlight w:val="none"/>
          <w:lang w:eastAsia="zh-CN"/>
        </w:rPr>
        <w:t>。</w:t>
      </w:r>
    </w:p>
    <w:p w14:paraId="62D2A843">
      <w:pPr>
        <w:pageBreakBefore w:val="0"/>
        <w:kinsoku/>
        <w:autoSpaceDE/>
        <w:autoSpaceDN/>
        <w:bidi w:val="0"/>
        <w:adjustRightInd/>
        <w:snapToGrid/>
        <w:ind w:firstLine="560" w:firstLineChars="200"/>
        <w:textAlignment w:val="auto"/>
        <w:rPr>
          <w:rFonts w:hint="default" w:ascii="Times New Roman" w:hAnsi="Times New Roman" w:cs="Times New Roman"/>
          <w:highlight w:val="none"/>
        </w:rPr>
      </w:pPr>
      <w:r>
        <w:rPr>
          <w:rFonts w:hint="default" w:ascii="Times New Roman" w:hAnsi="Times New Roman" w:cs="Times New Roman"/>
          <w:highlight w:val="none"/>
        </w:rPr>
        <w:br w:type="page"/>
      </w:r>
    </w:p>
    <w:p w14:paraId="35242AB5">
      <w:pPr>
        <w:pStyle w:val="4"/>
        <w:pageBreakBefore w:val="0"/>
        <w:kinsoku/>
        <w:autoSpaceDE/>
        <w:autoSpaceDN/>
        <w:bidi w:val="0"/>
        <w:adjustRightInd/>
        <w:snapToGrid/>
        <w:ind w:firstLine="643" w:firstLineChars="200"/>
        <w:textAlignment w:val="auto"/>
        <w:rPr>
          <w:rFonts w:hint="default" w:ascii="Times New Roman" w:hAnsi="Times New Roman" w:cs="Times New Roman"/>
          <w:highlight w:val="none"/>
        </w:rPr>
      </w:pPr>
      <w:bookmarkStart w:id="673" w:name="_Toc6884"/>
      <w:bookmarkStart w:id="674" w:name="_Toc5181"/>
      <w:bookmarkStart w:id="675" w:name="_Toc3970"/>
      <w:bookmarkStart w:id="676" w:name="_Toc13460"/>
      <w:bookmarkStart w:id="677" w:name="_Toc13647"/>
      <w:bookmarkStart w:id="678" w:name="_Toc19876"/>
      <w:bookmarkStart w:id="679" w:name="_Toc12682"/>
      <w:bookmarkStart w:id="680" w:name="_Toc4072"/>
      <w:bookmarkStart w:id="681" w:name="_Toc1506"/>
      <w:bookmarkStart w:id="682" w:name="_Toc32394"/>
      <w:bookmarkStart w:id="683" w:name="_Toc20362"/>
      <w:bookmarkStart w:id="684" w:name="_Toc16075"/>
      <w:bookmarkStart w:id="685" w:name="_Toc28836"/>
      <w:bookmarkStart w:id="686" w:name="_Toc31455"/>
      <w:r>
        <w:rPr>
          <w:rFonts w:hint="default" w:ascii="Times New Roman" w:hAnsi="Times New Roman" w:cs="Times New Roman"/>
          <w:highlight w:val="none"/>
        </w:rPr>
        <w:t>第</w:t>
      </w:r>
      <w:r>
        <w:rPr>
          <w:rFonts w:hint="default" w:ascii="Times New Roman" w:hAnsi="Times New Roman" w:cs="Times New Roman"/>
          <w:highlight w:val="none"/>
          <w:lang w:val="en-US" w:eastAsia="zh-CN"/>
        </w:rPr>
        <w:t>十</w:t>
      </w:r>
      <w:r>
        <w:rPr>
          <w:rFonts w:hint="eastAsia" w:cs="Times New Roman"/>
          <w:highlight w:val="none"/>
          <w:lang w:val="en-US" w:eastAsia="zh-CN"/>
        </w:rPr>
        <w:t>二</w:t>
      </w:r>
      <w:r>
        <w:rPr>
          <w:rFonts w:hint="default" w:ascii="Times New Roman" w:hAnsi="Times New Roman" w:cs="Times New Roman"/>
          <w:highlight w:val="none"/>
        </w:rPr>
        <w:t>章 效益分析</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14:paraId="6FBCFAFB">
      <w:pPr>
        <w:pStyle w:val="5"/>
        <w:bidi w:val="0"/>
        <w:jc w:val="both"/>
        <w:rPr>
          <w:rFonts w:hint="default" w:ascii="Times New Roman" w:hAnsi="Times New Roman" w:cs="Times New Roman"/>
          <w:highlight w:val="none"/>
        </w:rPr>
      </w:pPr>
      <w:bookmarkStart w:id="687" w:name="_Toc15277"/>
      <w:bookmarkStart w:id="688" w:name="_Toc5787"/>
      <w:bookmarkStart w:id="689" w:name="_Toc1236"/>
      <w:bookmarkStart w:id="690" w:name="_Toc4849"/>
      <w:bookmarkStart w:id="691" w:name="_Toc985"/>
      <w:bookmarkStart w:id="692" w:name="_Toc26336"/>
      <w:bookmarkStart w:id="693" w:name="_Toc24893"/>
      <w:bookmarkStart w:id="694" w:name="_Toc24822"/>
      <w:bookmarkStart w:id="695" w:name="_Toc31615"/>
      <w:bookmarkStart w:id="696" w:name="_Toc18774"/>
      <w:bookmarkStart w:id="697" w:name="_Toc4469"/>
      <w:bookmarkStart w:id="698" w:name="_Toc23877"/>
      <w:bookmarkStart w:id="699" w:name="_Toc1732"/>
      <w:bookmarkStart w:id="700" w:name="_Toc23880"/>
      <w:bookmarkStart w:id="701" w:name="_Toc9299"/>
      <w:r>
        <w:rPr>
          <w:rFonts w:hint="default" w:ascii="Times New Roman" w:hAnsi="Times New Roman" w:cs="Times New Roman"/>
          <w:highlight w:val="none"/>
          <w:lang w:val="en-US" w:eastAsia="zh-CN"/>
        </w:rPr>
        <w:t>1</w:t>
      </w:r>
      <w:r>
        <w:rPr>
          <w:rFonts w:hint="eastAsia" w:cs="Times New Roman"/>
          <w:highlight w:val="none"/>
          <w:lang w:val="en-US" w:eastAsia="zh-CN"/>
        </w:rPr>
        <w:t>2</w:t>
      </w:r>
      <w:r>
        <w:rPr>
          <w:rFonts w:hint="default" w:ascii="Times New Roman" w:hAnsi="Times New Roman" w:cs="Times New Roman"/>
          <w:highlight w:val="none"/>
        </w:rPr>
        <w:t>.1生态效益</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p>
    <w:p w14:paraId="320B7986">
      <w:pPr>
        <w:pageBreakBefore w:val="0"/>
        <w:kinsoku/>
        <w:autoSpaceDE/>
        <w:autoSpaceDN/>
        <w:bidi w:val="0"/>
        <w:adjustRightInd/>
        <w:snapToGrid/>
        <w:ind w:firstLine="560" w:firstLineChars="200"/>
        <w:textAlignment w:val="auto"/>
        <w:rPr>
          <w:rFonts w:hint="default" w:ascii="Times New Roman" w:hAnsi="Times New Roman" w:eastAsia="方正仿宋_GBK" w:cs="Times New Roman"/>
          <w:highlight w:val="none"/>
          <w:lang w:val="en-US" w:eastAsia="zh-CN"/>
        </w:rPr>
      </w:pPr>
      <w:r>
        <w:rPr>
          <w:rFonts w:hint="default" w:ascii="Times New Roman" w:hAnsi="Times New Roman" w:cs="Times New Roman"/>
          <w:highlight w:val="none"/>
          <w:lang w:val="en-US" w:eastAsia="zh-CN"/>
        </w:rPr>
        <w:t>通过</w:t>
      </w:r>
      <w:r>
        <w:rPr>
          <w:rFonts w:hint="eastAsia" w:cs="Times New Roman"/>
          <w:highlight w:val="none"/>
          <w:lang w:val="en-US" w:eastAsia="zh-CN"/>
        </w:rPr>
        <w:t>“</w:t>
      </w:r>
      <w:r>
        <w:rPr>
          <w:rFonts w:hint="default" w:ascii="Times New Roman" w:hAnsi="Times New Roman" w:cs="Times New Roman"/>
          <w:highlight w:val="none"/>
          <w:lang w:val="en-US" w:eastAsia="zh-CN"/>
        </w:rPr>
        <w:t>两岸青山</w:t>
      </w:r>
      <w:r>
        <w:rPr>
          <w:rFonts w:hint="eastAsia" w:cs="Times New Roman"/>
          <w:highlight w:val="none"/>
          <w:lang w:val="en-US" w:eastAsia="zh-CN"/>
        </w:rPr>
        <w:t>·</w:t>
      </w:r>
      <w:r>
        <w:rPr>
          <w:rFonts w:hint="default" w:ascii="Times New Roman" w:hAnsi="Times New Roman" w:cs="Times New Roman"/>
          <w:highlight w:val="none"/>
          <w:lang w:val="en-US" w:eastAsia="zh-CN"/>
        </w:rPr>
        <w:t>千里林带</w:t>
      </w:r>
      <w:r>
        <w:rPr>
          <w:rFonts w:hint="eastAsia" w:cs="Times New Roman"/>
          <w:highlight w:val="none"/>
          <w:lang w:val="en-US" w:eastAsia="zh-CN"/>
        </w:rPr>
        <w:t>”</w:t>
      </w:r>
      <w:r>
        <w:rPr>
          <w:rFonts w:hint="default" w:ascii="Times New Roman" w:hAnsi="Times New Roman" w:cs="Times New Roman"/>
          <w:highlight w:val="none"/>
          <w:lang w:val="en-US" w:eastAsia="zh-CN"/>
        </w:rPr>
        <w:t>的实施，长寿区森林质量将会显著提升，森林生态效益更加突出。森林环境会产生对人类和生物种群生息繁衍有利的效益，具有净化环境，维持水文循环，维持大气化学平衡等综合性作用。</w:t>
      </w:r>
    </w:p>
    <w:p w14:paraId="00287981">
      <w:pPr>
        <w:pageBreakBefore w:val="0"/>
        <w:kinsoku/>
        <w:autoSpaceDE/>
        <w:autoSpaceDN/>
        <w:bidi w:val="0"/>
        <w:adjustRightInd/>
        <w:snapToGrid/>
        <w:ind w:firstLine="560" w:firstLineChars="200"/>
        <w:textAlignment w:val="auto"/>
        <w:rPr>
          <w:rFonts w:hint="default" w:ascii="Times New Roman" w:hAnsi="Times New Roman" w:cs="Times New Roman"/>
          <w:highlight w:val="none"/>
        </w:rPr>
      </w:pPr>
      <w:r>
        <w:rPr>
          <w:rFonts w:hint="default" w:ascii="Times New Roman" w:hAnsi="Times New Roman" w:cs="Times New Roman"/>
          <w:highlight w:val="none"/>
        </w:rPr>
        <w:t>（1）</w:t>
      </w:r>
      <w:r>
        <w:rPr>
          <w:rFonts w:hint="default" w:ascii="Times New Roman" w:hAnsi="Times New Roman" w:eastAsia="方正仿宋_GBK" w:cs="Times New Roman"/>
          <w:i w:val="0"/>
          <w:iCs w:val="0"/>
          <w:caps w:val="0"/>
          <w:color w:val="auto"/>
          <w:spacing w:val="0"/>
          <w:sz w:val="28"/>
          <w:szCs w:val="24"/>
          <w:highlight w:val="none"/>
          <w:shd w:val="clear" w:fill="auto"/>
        </w:rPr>
        <w:t>提升森林碳汇能力，释放多元生态效益</w:t>
      </w:r>
    </w:p>
    <w:p w14:paraId="7196E2CB">
      <w:pPr>
        <w:pageBreakBefore w:val="0"/>
        <w:kinsoku/>
        <w:autoSpaceDE/>
        <w:autoSpaceDN/>
        <w:bidi w:val="0"/>
        <w:adjustRightInd/>
        <w:snapToGrid/>
        <w:ind w:firstLine="560" w:firstLineChars="200"/>
        <w:textAlignment w:val="auto"/>
        <w:rPr>
          <w:rFonts w:hint="default" w:ascii="Times New Roman" w:hAnsi="Times New Roman" w:cs="Times New Roman"/>
          <w:highlight w:val="none"/>
        </w:rPr>
      </w:pPr>
      <w:r>
        <w:rPr>
          <w:rFonts w:hint="default" w:ascii="Times New Roman" w:hAnsi="Times New Roman" w:cs="Times New Roman"/>
          <w:highlight w:val="none"/>
        </w:rPr>
        <w:t>森林是陆地生态系统主体和重要碳汇，树木通过光合作用固碳释氧，堪称地球最大</w:t>
      </w:r>
      <w:r>
        <w:rPr>
          <w:rFonts w:hint="eastAsia" w:cs="Times New Roman"/>
          <w:highlight w:val="none"/>
          <w:lang w:eastAsia="zh-CN"/>
        </w:rPr>
        <w:t>“</w:t>
      </w:r>
      <w:r>
        <w:rPr>
          <w:rFonts w:hint="default" w:ascii="Times New Roman" w:hAnsi="Times New Roman" w:cs="Times New Roman"/>
          <w:highlight w:val="none"/>
        </w:rPr>
        <w:t>碳库</w:t>
      </w:r>
      <w:r>
        <w:rPr>
          <w:rFonts w:hint="eastAsia" w:cs="Times New Roman"/>
          <w:highlight w:val="none"/>
          <w:lang w:eastAsia="zh-CN"/>
        </w:rPr>
        <w:t>”</w:t>
      </w:r>
      <w:r>
        <w:rPr>
          <w:rFonts w:hint="default" w:ascii="Times New Roman" w:hAnsi="Times New Roman" w:cs="Times New Roman"/>
          <w:highlight w:val="none"/>
        </w:rPr>
        <w:t>。提升森林品质关键在于增加林木蓄积量，其能固定更多碳，减少大气中二氧化碳浓度，缓解气候变暖，增强森林稳定性。</w:t>
      </w:r>
      <w:r>
        <w:rPr>
          <w:rFonts w:hint="default" w:ascii="Times New Roman" w:hAnsi="Times New Roman" w:cs="Times New Roman"/>
          <w:highlight w:val="none"/>
          <w:lang w:val="en-US" w:eastAsia="zh-CN"/>
        </w:rPr>
        <w:t>相关</w:t>
      </w:r>
      <w:r>
        <w:rPr>
          <w:rFonts w:hint="default" w:ascii="Times New Roman" w:hAnsi="Times New Roman" w:cs="Times New Roman"/>
          <w:highlight w:val="none"/>
        </w:rPr>
        <w:t>研究显示，林木每生长1立方米，平均吸收1.83吨二氧化碳、释放1.62吨氧气。为增加蓄积量，要加强森林经营管理，如抚育、更新、防治病虫害；优化森林结构，营造混交林、增加乡土树种；加强资源保护与监测。推进森林质量提升，维持全球碳平衡意义重大，这是全社会共同责任，加强森林保护建设，助力可持续发展。</w:t>
      </w:r>
    </w:p>
    <w:p w14:paraId="7F015E67">
      <w:pPr>
        <w:pageBreakBefore w:val="0"/>
        <w:kinsoku/>
        <w:autoSpaceDE/>
        <w:autoSpaceDN/>
        <w:bidi w:val="0"/>
        <w:adjustRightInd/>
        <w:snapToGrid/>
        <w:ind w:firstLine="560" w:firstLineChars="200"/>
        <w:textAlignment w:val="auto"/>
        <w:rPr>
          <w:rFonts w:hint="default" w:ascii="Times New Roman" w:hAnsi="Times New Roman" w:cs="Times New Roman"/>
          <w:highlight w:val="none"/>
        </w:rPr>
      </w:pPr>
      <w:r>
        <w:rPr>
          <w:rFonts w:hint="default" w:ascii="Times New Roman" w:hAnsi="Times New Roman" w:cs="Times New Roman"/>
          <w:highlight w:val="none"/>
        </w:rPr>
        <w:t>（2）</w:t>
      </w:r>
      <w:r>
        <w:rPr>
          <w:rFonts w:hint="default" w:ascii="Times New Roman" w:hAnsi="Times New Roman" w:eastAsia="方正仿宋_GBK" w:cs="Times New Roman"/>
          <w:i w:val="0"/>
          <w:iCs w:val="0"/>
          <w:caps w:val="0"/>
          <w:color w:val="auto"/>
          <w:spacing w:val="0"/>
          <w:sz w:val="28"/>
          <w:szCs w:val="24"/>
          <w:highlight w:val="none"/>
          <w:shd w:val="clear" w:fill="auto"/>
        </w:rPr>
        <w:t>加强生物多样性保护，提升生态与经济效益</w:t>
      </w:r>
    </w:p>
    <w:p w14:paraId="251F1FE1">
      <w:pPr>
        <w:pageBreakBefore w:val="0"/>
        <w:kinsoku/>
        <w:autoSpaceDE/>
        <w:autoSpaceDN/>
        <w:bidi w:val="0"/>
        <w:adjustRightInd/>
        <w:snapToGrid/>
        <w:ind w:firstLine="560" w:firstLineChars="200"/>
        <w:textAlignment w:val="auto"/>
        <w:rPr>
          <w:rFonts w:hint="default" w:ascii="Times New Roman" w:hAnsi="Times New Roman" w:cs="Times New Roman"/>
          <w:highlight w:val="none"/>
        </w:rPr>
      </w:pPr>
      <w:r>
        <w:rPr>
          <w:rFonts w:hint="default" w:ascii="Times New Roman" w:hAnsi="Times New Roman" w:cs="Times New Roman"/>
          <w:highlight w:val="none"/>
        </w:rPr>
        <w:t>加强生物多样性保护，提升生态与经济效益，是当今社会实现可持续发展的关键举措。生物多样性宛如地球生态系统的基石，维护着生态平衡与稳定。丰富的物种资源参与着物质循环、能量流动和土壤形成等重要生态过程，为人类提供了洁净的空气、水源与肥沃的土壤。从经济层面看，生物多样性是巨大的资源宝库，能为农业、医药、旅游等行业带来可观收益。我们应秉持科学理念，通过建立自然保护区、推动生态修复等方式加强保护。唯有如此，才能让生物多样性持续发挥生态与经济价值，为人类创造更美好的未来。</w:t>
      </w:r>
    </w:p>
    <w:p w14:paraId="558C480A">
      <w:pPr>
        <w:pageBreakBefore w:val="0"/>
        <w:kinsoku/>
        <w:autoSpaceDE/>
        <w:autoSpaceDN/>
        <w:bidi w:val="0"/>
        <w:adjustRightInd/>
        <w:snapToGrid/>
        <w:ind w:firstLine="560" w:firstLineChars="200"/>
        <w:textAlignment w:val="auto"/>
        <w:rPr>
          <w:rFonts w:hint="default" w:ascii="Times New Roman" w:hAnsi="Times New Roman" w:cs="Times New Roman"/>
          <w:highlight w:val="none"/>
        </w:rPr>
      </w:pPr>
      <w:r>
        <w:rPr>
          <w:rFonts w:hint="default" w:ascii="Times New Roman" w:hAnsi="Times New Roman" w:cs="Times New Roman"/>
          <w:highlight w:val="none"/>
        </w:rPr>
        <w:t>（3）改善水质和空气质量效益</w:t>
      </w:r>
    </w:p>
    <w:p w14:paraId="3A11CC49">
      <w:pPr>
        <w:pageBreakBefore w:val="0"/>
        <w:kinsoku/>
        <w:autoSpaceDE/>
        <w:autoSpaceDN/>
        <w:bidi w:val="0"/>
        <w:adjustRightInd/>
        <w:snapToGrid/>
        <w:ind w:firstLine="560" w:firstLineChars="200"/>
        <w:textAlignment w:val="auto"/>
        <w:rPr>
          <w:rFonts w:hint="default" w:ascii="Times New Roman" w:hAnsi="Times New Roman" w:cs="Times New Roman"/>
          <w:highlight w:val="none"/>
        </w:rPr>
      </w:pPr>
      <w:r>
        <w:rPr>
          <w:rFonts w:hint="default" w:ascii="Times New Roman" w:hAnsi="Times New Roman" w:cs="Times New Roman"/>
          <w:highlight w:val="none"/>
        </w:rPr>
        <w:t>森林具备强大的净化水质功能。从生态层面看，优质的水质滋养着水生生物，为众多物种提供了适宜的栖息环境，促进生物多样性发展；清新的空气则保障了植物的健康生长，维护着生态系统的平衡稳定。在经济领域，良好的水质和空气质量吸引着投资与旅游，推动相关产业的繁荣，创造更多的就业机会。对人体健康而言，干净的水和清新的空气能降低各类疾病的发生风险，提高人们的生活质量和工作效率。</w:t>
      </w:r>
    </w:p>
    <w:p w14:paraId="12F2658E">
      <w:pPr>
        <w:ind w:firstLine="560"/>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lang w:val="en-US" w:eastAsia="zh-CN"/>
        </w:rPr>
        <w:t>4）</w:t>
      </w:r>
      <w:r>
        <w:rPr>
          <w:rFonts w:hint="default" w:ascii="Times New Roman" w:hAnsi="Times New Roman" w:cs="Times New Roman"/>
        </w:rPr>
        <w:t>筑牢长江生态安全屏障</w:t>
      </w:r>
    </w:p>
    <w:p w14:paraId="73B2EE00">
      <w:pPr>
        <w:pStyle w:val="31"/>
        <w:rPr>
          <w:rFonts w:hint="default" w:ascii="Times New Roman" w:hAnsi="Times New Roman" w:cs="Times New Roman"/>
        </w:rPr>
      </w:pPr>
      <w:r>
        <w:rPr>
          <w:rFonts w:hint="default" w:ascii="Times New Roman" w:hAnsi="Times New Roman" w:cs="Times New Roman"/>
        </w:rPr>
        <w:t>森林关系着生态安全，而生态安全是国土安全的前提。开展</w:t>
      </w:r>
      <w:r>
        <w:rPr>
          <w:rFonts w:hint="eastAsia" w:cs="Times New Roman"/>
          <w:lang w:eastAsia="zh-CN"/>
        </w:rPr>
        <w:t>“</w:t>
      </w:r>
      <w:r>
        <w:rPr>
          <w:rFonts w:hint="default" w:ascii="Times New Roman" w:hAnsi="Times New Roman" w:cs="Times New Roman"/>
        </w:rPr>
        <w:t>两岸青山</w:t>
      </w:r>
      <w:r>
        <w:rPr>
          <w:rFonts w:hint="eastAsia" w:cs="Times New Roman"/>
          <w:lang w:val="en-US" w:eastAsia="zh-CN"/>
        </w:rPr>
        <w:t>·</w:t>
      </w:r>
      <w:r>
        <w:rPr>
          <w:rFonts w:hint="default" w:ascii="Times New Roman" w:hAnsi="Times New Roman" w:cs="Times New Roman"/>
        </w:rPr>
        <w:t>千里林带</w:t>
      </w:r>
      <w:r>
        <w:rPr>
          <w:rFonts w:hint="eastAsia" w:cs="Times New Roman"/>
          <w:lang w:eastAsia="zh-CN"/>
        </w:rPr>
        <w:t>”</w:t>
      </w:r>
      <w:r>
        <w:rPr>
          <w:rFonts w:hint="default" w:ascii="Times New Roman" w:hAnsi="Times New Roman" w:cs="Times New Roman"/>
        </w:rPr>
        <w:t>建设行动，是维护长江生态安全的一项重要举措。</w:t>
      </w:r>
      <w:r>
        <w:rPr>
          <w:rFonts w:hint="eastAsia" w:cs="Times New Roman"/>
          <w:lang w:eastAsia="zh-CN"/>
        </w:rPr>
        <w:t>“</w:t>
      </w:r>
      <w:r>
        <w:rPr>
          <w:rFonts w:hint="default" w:ascii="Times New Roman" w:hAnsi="Times New Roman" w:cs="Times New Roman"/>
        </w:rPr>
        <w:t>两岸青山</w:t>
      </w:r>
      <w:r>
        <w:rPr>
          <w:rFonts w:hint="eastAsia" w:cs="Times New Roman"/>
          <w:lang w:val="en-US" w:eastAsia="zh-CN"/>
        </w:rPr>
        <w:t>·</w:t>
      </w:r>
      <w:r>
        <w:rPr>
          <w:rFonts w:hint="default" w:ascii="Times New Roman" w:hAnsi="Times New Roman" w:cs="Times New Roman"/>
        </w:rPr>
        <w:t>千里林带</w:t>
      </w:r>
      <w:r>
        <w:rPr>
          <w:rFonts w:hint="eastAsia" w:cs="Times New Roman"/>
          <w:lang w:eastAsia="zh-CN"/>
        </w:rPr>
        <w:t>”</w:t>
      </w:r>
      <w:r>
        <w:rPr>
          <w:rFonts w:hint="default" w:ascii="Times New Roman" w:hAnsi="Times New Roman" w:cs="Times New Roman"/>
        </w:rPr>
        <w:t>项目是以维护森林生态安全为主攻方向，项目区通过森林数量提升和森林质量提升，从而扩大生态空间和生态容量，保护物种多样性，维持生态平衡，筑牢长江生态安全屏障。</w:t>
      </w:r>
    </w:p>
    <w:p w14:paraId="7C6C495F">
      <w:pPr>
        <w:pStyle w:val="5"/>
        <w:bidi w:val="0"/>
        <w:jc w:val="both"/>
        <w:rPr>
          <w:rFonts w:hint="default" w:ascii="Times New Roman" w:hAnsi="Times New Roman" w:cs="Times New Roman"/>
          <w:highlight w:val="none"/>
        </w:rPr>
      </w:pPr>
      <w:bookmarkStart w:id="702" w:name="_Toc25256"/>
      <w:bookmarkStart w:id="703" w:name="_Toc3377"/>
      <w:bookmarkStart w:id="704" w:name="_Toc21445"/>
      <w:bookmarkStart w:id="705" w:name="_Toc6306"/>
      <w:bookmarkStart w:id="706" w:name="_Toc24581"/>
      <w:bookmarkStart w:id="707" w:name="_Toc13312"/>
      <w:bookmarkStart w:id="708" w:name="_Toc5087"/>
      <w:bookmarkStart w:id="709" w:name="_Toc21798"/>
      <w:bookmarkStart w:id="710" w:name="_Toc3326"/>
      <w:bookmarkStart w:id="711" w:name="_Toc2105"/>
      <w:bookmarkStart w:id="712" w:name="_Toc22969"/>
      <w:bookmarkStart w:id="713" w:name="_Toc376"/>
      <w:bookmarkStart w:id="714" w:name="_Toc3083"/>
      <w:bookmarkStart w:id="715" w:name="_Toc18218"/>
      <w:r>
        <w:rPr>
          <w:rFonts w:hint="default" w:ascii="Times New Roman" w:hAnsi="Times New Roman" w:cs="Times New Roman"/>
          <w:highlight w:val="none"/>
          <w:lang w:val="en-US" w:eastAsia="zh-CN"/>
        </w:rPr>
        <w:t>1</w:t>
      </w:r>
      <w:r>
        <w:rPr>
          <w:rFonts w:hint="eastAsia" w:cs="Times New Roman"/>
          <w:highlight w:val="none"/>
          <w:lang w:val="en-US" w:eastAsia="zh-CN"/>
        </w:rPr>
        <w:t>2</w:t>
      </w:r>
      <w:r>
        <w:rPr>
          <w:rFonts w:hint="default" w:ascii="Times New Roman" w:hAnsi="Times New Roman" w:cs="Times New Roman"/>
          <w:highlight w:val="none"/>
        </w:rPr>
        <w:t>.2社会效益</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4B859DBB">
      <w:pPr>
        <w:pageBreakBefore w:val="0"/>
        <w:kinsoku/>
        <w:autoSpaceDE/>
        <w:autoSpaceDN/>
        <w:bidi w:val="0"/>
        <w:adjustRightInd/>
        <w:snapToGrid/>
        <w:ind w:firstLine="560" w:firstLineChars="200"/>
        <w:textAlignment w:val="auto"/>
        <w:rPr>
          <w:rFonts w:hint="default" w:ascii="Times New Roman" w:hAnsi="Times New Roman" w:cs="Times New Roman"/>
          <w:highlight w:val="none"/>
        </w:rPr>
      </w:pPr>
      <w:r>
        <w:rPr>
          <w:rFonts w:hint="default" w:ascii="Times New Roman" w:hAnsi="Times New Roman" w:cs="Times New Roman"/>
          <w:highlight w:val="none"/>
        </w:rPr>
        <w:t>（1）改善人居环境</w:t>
      </w:r>
      <w:r>
        <w:rPr>
          <w:rFonts w:hint="default" w:ascii="Times New Roman" w:hAnsi="Times New Roman" w:cs="Times New Roman"/>
          <w:highlight w:val="none"/>
          <w:lang w:eastAsia="zh-CN"/>
        </w:rPr>
        <w:t>，</w:t>
      </w:r>
      <w:r>
        <w:rPr>
          <w:rFonts w:hint="default" w:ascii="Times New Roman" w:hAnsi="Times New Roman" w:cs="Times New Roman"/>
          <w:highlight w:val="none"/>
        </w:rPr>
        <w:t>推动建设美丽中国</w:t>
      </w:r>
    </w:p>
    <w:p w14:paraId="502C19A9">
      <w:pPr>
        <w:pageBreakBefore w:val="0"/>
        <w:kinsoku/>
        <w:autoSpaceDE/>
        <w:autoSpaceDN/>
        <w:bidi w:val="0"/>
        <w:adjustRightInd/>
        <w:snapToGrid/>
        <w:ind w:firstLine="560" w:firstLineChars="200"/>
        <w:textAlignment w:val="auto"/>
        <w:rPr>
          <w:rFonts w:hint="eastAsia" w:ascii="Times New Roman" w:hAnsi="Times New Roman" w:eastAsia="方正仿宋_GBK" w:cs="Times New Roman"/>
          <w:highlight w:val="none"/>
          <w:lang w:val="en-US" w:eastAsia="zh-CN"/>
        </w:rPr>
      </w:pPr>
      <w:r>
        <w:rPr>
          <w:rFonts w:hint="default" w:ascii="Times New Roman" w:hAnsi="Times New Roman" w:cs="Times New Roman"/>
          <w:highlight w:val="none"/>
        </w:rPr>
        <w:t>通过</w:t>
      </w:r>
      <w:r>
        <w:rPr>
          <w:rFonts w:hint="eastAsia" w:cs="Times New Roman"/>
          <w:highlight w:val="none"/>
          <w:lang w:eastAsia="zh-CN"/>
        </w:rPr>
        <w:t>“</w:t>
      </w:r>
      <w:r>
        <w:rPr>
          <w:rFonts w:hint="default" w:ascii="Times New Roman" w:hAnsi="Times New Roman" w:cs="Times New Roman"/>
          <w:highlight w:val="none"/>
        </w:rPr>
        <w:t>两岸青山</w:t>
      </w:r>
      <w:r>
        <w:rPr>
          <w:rFonts w:hint="eastAsia" w:cs="Times New Roman"/>
          <w:highlight w:val="none"/>
          <w:lang w:val="en-US" w:eastAsia="zh-CN"/>
        </w:rPr>
        <w:t>·</w:t>
      </w:r>
      <w:r>
        <w:rPr>
          <w:rFonts w:hint="default" w:ascii="Times New Roman" w:hAnsi="Times New Roman" w:cs="Times New Roman"/>
          <w:highlight w:val="none"/>
        </w:rPr>
        <w:t>千里林带</w:t>
      </w:r>
      <w:r>
        <w:rPr>
          <w:rFonts w:hint="eastAsia" w:cs="Times New Roman"/>
          <w:highlight w:val="none"/>
          <w:lang w:eastAsia="zh-CN"/>
        </w:rPr>
        <w:t>”</w:t>
      </w:r>
      <w:r>
        <w:rPr>
          <w:rFonts w:hint="default" w:ascii="Times New Roman" w:hAnsi="Times New Roman" w:cs="Times New Roman"/>
          <w:highlight w:val="none"/>
          <w:lang w:val="en-US" w:eastAsia="zh-CN"/>
        </w:rPr>
        <w:t>森林质量提升</w:t>
      </w:r>
      <w:r>
        <w:rPr>
          <w:rFonts w:hint="default" w:ascii="Times New Roman" w:hAnsi="Times New Roman" w:cs="Times New Roman"/>
          <w:highlight w:val="none"/>
        </w:rPr>
        <w:t>建设，形成以森林组团和生态廊道为主的森林网络系统。随着这一绿色、健康的自然的建成，空气净化，将为人民生活和生产提供良好的生态环境。优美的环境可以提高区域知名度和社会影响力以及城市的竞争力，推动区域建设发展。</w:t>
      </w:r>
    </w:p>
    <w:p w14:paraId="0FE31B62">
      <w:pPr>
        <w:pageBreakBefore w:val="0"/>
        <w:kinsoku/>
        <w:autoSpaceDE/>
        <w:autoSpaceDN/>
        <w:bidi w:val="0"/>
        <w:adjustRightInd/>
        <w:snapToGrid/>
        <w:ind w:firstLine="560" w:firstLineChars="200"/>
        <w:textAlignment w:val="auto"/>
        <w:rPr>
          <w:rFonts w:hint="default" w:ascii="Times New Roman" w:hAnsi="Times New Roman" w:cs="Times New Roman"/>
          <w:highlight w:val="none"/>
        </w:rPr>
      </w:pPr>
      <w:r>
        <w:rPr>
          <w:rFonts w:hint="default" w:ascii="Times New Roman" w:hAnsi="Times New Roman" w:cs="Times New Roman"/>
          <w:highlight w:val="none"/>
        </w:rPr>
        <w:t>（2）</w:t>
      </w:r>
      <w:r>
        <w:rPr>
          <w:rFonts w:hint="eastAsia" w:cs="Times New Roman"/>
          <w:highlight w:val="none"/>
          <w:lang w:val="en-US" w:eastAsia="zh-CN"/>
        </w:rPr>
        <w:t>以工代赈，</w:t>
      </w:r>
      <w:r>
        <w:rPr>
          <w:rFonts w:hint="default" w:ascii="Times New Roman" w:hAnsi="Times New Roman" w:cs="Times New Roman"/>
          <w:highlight w:val="none"/>
        </w:rPr>
        <w:t>扩大劳动就业，助推乡村振兴战略</w:t>
      </w:r>
    </w:p>
    <w:p w14:paraId="3BF8A822">
      <w:pPr>
        <w:pageBreakBefore w:val="0"/>
        <w:kinsoku/>
        <w:autoSpaceDE/>
        <w:autoSpaceDN/>
        <w:bidi w:val="0"/>
        <w:adjustRightInd/>
        <w:snapToGrid/>
        <w:ind w:firstLine="560" w:firstLineChars="200"/>
        <w:textAlignment w:val="auto"/>
        <w:rPr>
          <w:rFonts w:hint="default" w:ascii="Times New Roman" w:hAnsi="Times New Roman" w:cs="Times New Roman"/>
          <w:highlight w:val="none"/>
        </w:rPr>
      </w:pPr>
      <w:r>
        <w:rPr>
          <w:rFonts w:hint="default" w:ascii="Times New Roman" w:hAnsi="Times New Roman" w:cs="Times New Roman"/>
          <w:highlight w:val="none"/>
        </w:rPr>
        <w:t>本项目建设规模大、劳务需求多，可以增加大量的劳动就业机会，提供</w:t>
      </w:r>
      <w:r>
        <w:rPr>
          <w:rFonts w:hint="default" w:ascii="Times New Roman" w:hAnsi="Times New Roman" w:cs="Times New Roman"/>
          <w:highlight w:val="none"/>
          <w:lang w:val="en-US" w:eastAsia="zh-CN"/>
        </w:rPr>
        <w:t>清林、采伐、造林</w:t>
      </w:r>
      <w:r>
        <w:rPr>
          <w:rFonts w:hint="default" w:ascii="Times New Roman" w:hAnsi="Times New Roman" w:cs="Times New Roman"/>
          <w:highlight w:val="none"/>
        </w:rPr>
        <w:t>等就业岗位。本年度工程建设期约需</w:t>
      </w:r>
      <w:r>
        <w:rPr>
          <w:rFonts w:hint="eastAsia" w:cs="Times New Roman"/>
          <w:highlight w:val="none"/>
          <w:lang w:val="en-US" w:eastAsia="zh-CN"/>
        </w:rPr>
        <w:t>6.04</w:t>
      </w:r>
      <w:r>
        <w:rPr>
          <w:rFonts w:hint="default" w:ascii="Times New Roman" w:hAnsi="Times New Roman" w:cs="Times New Roman"/>
          <w:highlight w:val="none"/>
        </w:rPr>
        <w:t>万个工日，需要投入大量劳动力。通过促进低收入劳动力稳定就业，助推乡村振兴战略，巩固脱贫攻坚成效。</w:t>
      </w:r>
    </w:p>
    <w:p w14:paraId="46838258">
      <w:pPr>
        <w:ind w:firstLine="560"/>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lang w:val="en-US" w:eastAsia="zh-CN"/>
        </w:rPr>
        <w:t>3）</w:t>
      </w:r>
      <w:r>
        <w:rPr>
          <w:rFonts w:hint="default" w:ascii="Times New Roman" w:hAnsi="Times New Roman" w:cs="Times New Roman"/>
        </w:rPr>
        <w:t>增强公众意识，提高生态文明思想</w:t>
      </w:r>
    </w:p>
    <w:p w14:paraId="33717148">
      <w:pPr>
        <w:pStyle w:val="31"/>
        <w:rPr>
          <w:rFonts w:hint="default" w:ascii="Times New Roman" w:hAnsi="Times New Roman" w:cs="Times New Roman"/>
        </w:rPr>
      </w:pPr>
      <w:r>
        <w:rPr>
          <w:rFonts w:hint="default" w:ascii="Times New Roman" w:hAnsi="Times New Roman" w:cs="Times New Roman"/>
        </w:rPr>
        <w:t>随着项目建设的深入，紧紧围绕</w:t>
      </w:r>
      <w:r>
        <w:rPr>
          <w:rFonts w:hint="eastAsia" w:cs="Times New Roman"/>
          <w:lang w:eastAsia="zh-CN"/>
        </w:rPr>
        <w:t>“</w:t>
      </w:r>
      <w:r>
        <w:rPr>
          <w:rFonts w:hint="default" w:ascii="Times New Roman" w:hAnsi="Times New Roman" w:cs="Times New Roman"/>
        </w:rPr>
        <w:t>绿水青山就是金山银山</w:t>
      </w:r>
      <w:r>
        <w:rPr>
          <w:rFonts w:hint="eastAsia" w:cs="Times New Roman"/>
          <w:lang w:eastAsia="zh-CN"/>
        </w:rPr>
        <w:t>”</w:t>
      </w:r>
      <w:r>
        <w:rPr>
          <w:rFonts w:hint="default" w:ascii="Times New Roman" w:hAnsi="Times New Roman" w:cs="Times New Roman"/>
        </w:rPr>
        <w:t>的发展理念，以项目区森林质量提升为重点，</w:t>
      </w:r>
      <w:r>
        <w:rPr>
          <w:rFonts w:hint="default" w:ascii="Times New Roman" w:hAnsi="Times New Roman" w:cs="Times New Roman"/>
          <w:lang w:val="en-US" w:eastAsia="zh-CN"/>
        </w:rPr>
        <w:t>实施</w:t>
      </w:r>
      <w:r>
        <w:rPr>
          <w:rFonts w:hint="default" w:ascii="Times New Roman" w:hAnsi="Times New Roman" w:cs="Times New Roman"/>
        </w:rPr>
        <w:t>一系列</w:t>
      </w:r>
      <w:r>
        <w:rPr>
          <w:rFonts w:hint="default" w:ascii="Times New Roman" w:hAnsi="Times New Roman" w:cs="Times New Roman"/>
          <w:lang w:val="en-US" w:eastAsia="zh-CN"/>
        </w:rPr>
        <w:t>森林抚育措施</w:t>
      </w:r>
      <w:r>
        <w:rPr>
          <w:rFonts w:hint="default" w:ascii="Times New Roman" w:hAnsi="Times New Roman" w:cs="Times New Roman"/>
        </w:rPr>
        <w:t>，传播生态文明理念，积极引导人们树立</w:t>
      </w:r>
      <w:r>
        <w:rPr>
          <w:rFonts w:hint="eastAsia" w:cs="Times New Roman"/>
          <w:lang w:eastAsia="zh-CN"/>
        </w:rPr>
        <w:t>“</w:t>
      </w:r>
      <w:r>
        <w:rPr>
          <w:rFonts w:hint="default" w:ascii="Times New Roman" w:hAnsi="Times New Roman" w:cs="Times New Roman"/>
        </w:rPr>
        <w:t>人与自然和谐</w:t>
      </w:r>
      <w:r>
        <w:rPr>
          <w:rFonts w:hint="eastAsia" w:cs="Times New Roman"/>
          <w:lang w:eastAsia="zh-CN"/>
        </w:rPr>
        <w:t>”</w:t>
      </w:r>
      <w:r>
        <w:rPr>
          <w:rFonts w:hint="default" w:ascii="Times New Roman" w:hAnsi="Times New Roman" w:cs="Times New Roman"/>
        </w:rPr>
        <w:t>的意识，调动广大人民群众关注森林、支持林业建设的积极性和主动性，产生广泛而深刻的社会影响，加快推进了全区林业生态建设发展步伐。</w:t>
      </w:r>
    </w:p>
    <w:p w14:paraId="208D5301">
      <w:pPr>
        <w:pStyle w:val="31"/>
        <w:rPr>
          <w:rFonts w:hint="default" w:ascii="Times New Roman" w:hAnsi="Times New Roman" w:eastAsia="方正仿宋_GBK" w:cs="Times New Roman"/>
          <w:lang w:val="en-US" w:eastAsia="zh-CN"/>
        </w:rPr>
      </w:pPr>
      <w:r>
        <w:rPr>
          <w:rFonts w:hint="eastAsia" w:cs="Times New Roman"/>
          <w:lang w:eastAsia="zh-CN"/>
        </w:rPr>
        <w:t>（</w:t>
      </w:r>
      <w:r>
        <w:rPr>
          <w:rFonts w:hint="eastAsia" w:cs="Times New Roman"/>
          <w:lang w:val="en-US" w:eastAsia="zh-CN"/>
        </w:rPr>
        <w:t>4</w:t>
      </w:r>
      <w:r>
        <w:rPr>
          <w:rFonts w:hint="eastAsia" w:cs="Times New Roman"/>
          <w:lang w:eastAsia="zh-CN"/>
        </w:rPr>
        <w:t>）</w:t>
      </w:r>
      <w:r>
        <w:rPr>
          <w:rFonts w:hint="eastAsia" w:cs="Times New Roman"/>
          <w:lang w:val="en-US" w:eastAsia="zh-CN"/>
        </w:rPr>
        <w:t>贯彻落实重点工程以工代赈</w:t>
      </w:r>
    </w:p>
    <w:p w14:paraId="5F3E156E">
      <w:pPr>
        <w:pStyle w:val="31"/>
        <w:rPr>
          <w:rFonts w:hint="default" w:ascii="Times New Roman" w:hAnsi="Times New Roman" w:cs="Times New Roman"/>
        </w:rPr>
      </w:pPr>
      <w:r>
        <w:rPr>
          <w:rFonts w:hint="default" w:ascii="Times New Roman" w:hAnsi="Times New Roman" w:cs="Times New Roman"/>
        </w:rPr>
        <w:t>建设期内，项目造林抚育、林木管护等投入大量劳动力，可增加项目区群众劳务收入。同时还可带动运输、物资生产等相关产业的发展，促进地方经济建设。本项目</w:t>
      </w:r>
      <w:r>
        <w:rPr>
          <w:rFonts w:hint="eastAsia" w:cs="Times New Roman"/>
          <w:lang w:val="en-US" w:eastAsia="zh-CN"/>
        </w:rPr>
        <w:t>计划在八颗街道选取1000.00亩范围内重点落实以工代赈</w:t>
      </w:r>
      <w:r>
        <w:rPr>
          <w:rFonts w:hint="default" w:ascii="Times New Roman" w:hAnsi="Times New Roman" w:cs="Times New Roman"/>
        </w:rPr>
        <w:t>，贯彻落实重点工程项目以工代赈的指导思路。</w:t>
      </w:r>
    </w:p>
    <w:p w14:paraId="0D65DF21">
      <w:pPr>
        <w:pStyle w:val="5"/>
        <w:bidi w:val="0"/>
        <w:jc w:val="both"/>
        <w:rPr>
          <w:rFonts w:hint="default" w:ascii="Times New Roman" w:hAnsi="Times New Roman" w:cs="Times New Roman"/>
          <w:highlight w:val="none"/>
        </w:rPr>
      </w:pPr>
      <w:bookmarkStart w:id="716" w:name="_Toc21138"/>
      <w:bookmarkStart w:id="717" w:name="_Toc1965"/>
      <w:bookmarkStart w:id="718" w:name="_Toc22079"/>
      <w:bookmarkStart w:id="719" w:name="_Toc22783"/>
      <w:bookmarkStart w:id="720" w:name="_Toc18102"/>
      <w:bookmarkStart w:id="721" w:name="_Toc12252"/>
      <w:bookmarkStart w:id="722" w:name="_Toc23667"/>
      <w:bookmarkStart w:id="723" w:name="_Toc9137"/>
      <w:bookmarkStart w:id="724" w:name="_Toc17016"/>
      <w:bookmarkStart w:id="725" w:name="_Toc18534"/>
      <w:bookmarkStart w:id="726" w:name="_Toc11811"/>
      <w:bookmarkStart w:id="727" w:name="_Toc18606"/>
      <w:bookmarkStart w:id="728" w:name="_Toc18023"/>
      <w:bookmarkStart w:id="729" w:name="_Toc10910"/>
      <w:bookmarkStart w:id="730" w:name="_Toc24697"/>
      <w:r>
        <w:rPr>
          <w:rFonts w:hint="default" w:ascii="Times New Roman" w:hAnsi="Times New Roman" w:cs="Times New Roman"/>
          <w:highlight w:val="none"/>
          <w:lang w:val="en-US" w:eastAsia="zh-CN"/>
        </w:rPr>
        <w:t>1</w:t>
      </w:r>
      <w:r>
        <w:rPr>
          <w:rFonts w:hint="eastAsia" w:cs="Times New Roman"/>
          <w:highlight w:val="none"/>
          <w:lang w:val="en-US" w:eastAsia="zh-CN"/>
        </w:rPr>
        <w:t>2</w:t>
      </w:r>
      <w:r>
        <w:rPr>
          <w:rFonts w:hint="default" w:ascii="Times New Roman" w:hAnsi="Times New Roman" w:cs="Times New Roman"/>
          <w:highlight w:val="none"/>
        </w:rPr>
        <w:t>.3经济效益</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p>
    <w:p w14:paraId="5FB46515">
      <w:pPr>
        <w:bidi w:val="0"/>
        <w:rPr>
          <w:rFonts w:hint="default" w:ascii="Times New Roman" w:hAnsi="Times New Roman" w:cs="Times New Roman"/>
        </w:rPr>
      </w:pPr>
      <w:bookmarkStart w:id="731" w:name="_Toc28218"/>
      <w:bookmarkStart w:id="732" w:name="_Toc17529"/>
      <w:bookmarkStart w:id="733" w:name="_Toc29623"/>
      <w:bookmarkStart w:id="734" w:name="_Toc18121"/>
      <w:bookmarkStart w:id="735" w:name="_Toc18215"/>
      <w:bookmarkStart w:id="736" w:name="_Toc2990"/>
      <w:r>
        <w:rPr>
          <w:rFonts w:hint="default" w:ascii="Times New Roman" w:hAnsi="Times New Roman" w:cs="Times New Roman"/>
        </w:rPr>
        <w:t>开展</w:t>
      </w:r>
      <w:r>
        <w:rPr>
          <w:rFonts w:hint="eastAsia" w:cs="Times New Roman"/>
          <w:lang w:eastAsia="zh-CN"/>
        </w:rPr>
        <w:t>“</w:t>
      </w:r>
      <w:r>
        <w:rPr>
          <w:rFonts w:hint="default" w:ascii="Times New Roman" w:hAnsi="Times New Roman" w:cs="Times New Roman"/>
        </w:rPr>
        <w:t>两岸青山</w:t>
      </w:r>
      <w:r>
        <w:rPr>
          <w:rFonts w:hint="eastAsia" w:cs="Times New Roman"/>
          <w:lang w:val="en-US" w:eastAsia="zh-CN"/>
        </w:rPr>
        <w:t>·</w:t>
      </w:r>
      <w:r>
        <w:rPr>
          <w:rFonts w:hint="default" w:ascii="Times New Roman" w:hAnsi="Times New Roman" w:cs="Times New Roman"/>
        </w:rPr>
        <w:t>千里林带</w:t>
      </w:r>
      <w:r>
        <w:rPr>
          <w:rFonts w:hint="eastAsia" w:cs="Times New Roman"/>
          <w:lang w:eastAsia="zh-CN"/>
        </w:rPr>
        <w:t>”</w:t>
      </w:r>
      <w:r>
        <w:rPr>
          <w:rFonts w:hint="default" w:ascii="Times New Roman" w:hAnsi="Times New Roman" w:cs="Times New Roman"/>
        </w:rPr>
        <w:t>营造林建设，是一项涉及面非常广的系统工程，通过生态环境的改善、防灾减灾及森林资源的开发利用，对全区社会经济的发展必将起到全面的促进作用。</w:t>
      </w:r>
    </w:p>
    <w:p w14:paraId="4A0E499E">
      <w:pPr>
        <w:bidi w:val="0"/>
        <w:rPr>
          <w:rFonts w:hint="default" w:ascii="Times New Roman" w:hAnsi="Times New Roman" w:cs="Times New Roman"/>
        </w:rPr>
      </w:pPr>
      <w:r>
        <w:rPr>
          <w:rFonts w:hint="default" w:ascii="Times New Roman" w:hAnsi="Times New Roman" w:cs="Times New Roman"/>
        </w:rPr>
        <w:t>通过对</w:t>
      </w:r>
      <w:r>
        <w:rPr>
          <w:rFonts w:hint="default" w:ascii="Times New Roman" w:hAnsi="Times New Roman" w:cs="Times New Roman"/>
          <w:lang w:val="en-US" w:eastAsia="zh-CN"/>
        </w:rPr>
        <w:t>长寿区八颗街道和江南街道15700.00</w:t>
      </w:r>
      <w:r>
        <w:rPr>
          <w:rFonts w:hint="default" w:ascii="Times New Roman" w:hAnsi="Times New Roman" w:cs="Times New Roman"/>
        </w:rPr>
        <w:t>亩林地采取一系列作业设计措施后能够改善森林结构、提升森林质量和生产力、培育优良林木。森林</w:t>
      </w:r>
      <w:r>
        <w:rPr>
          <w:rFonts w:hint="default" w:ascii="Times New Roman" w:hAnsi="Times New Roman" w:cs="Times New Roman"/>
          <w:lang w:val="en-US" w:eastAsia="zh-CN"/>
        </w:rPr>
        <w:t>质量</w:t>
      </w:r>
      <w:r>
        <w:rPr>
          <w:rFonts w:hint="default" w:ascii="Times New Roman" w:hAnsi="Times New Roman" w:cs="Times New Roman"/>
        </w:rPr>
        <w:t>得到全面加强，</w:t>
      </w:r>
      <w:r>
        <w:rPr>
          <w:rFonts w:hint="default" w:ascii="Times New Roman" w:hAnsi="Times New Roman" w:cs="Times New Roman"/>
          <w:lang w:val="en-US" w:eastAsia="zh-CN"/>
        </w:rPr>
        <w:t>项目区及其周边</w:t>
      </w:r>
      <w:r>
        <w:rPr>
          <w:rFonts w:hint="default" w:ascii="Times New Roman" w:hAnsi="Times New Roman" w:cs="Times New Roman"/>
        </w:rPr>
        <w:t>生态环境得到改善，持续增强森林生态固碳和碳汇能力，能够带来持续稳定的经济收益。</w:t>
      </w:r>
    </w:p>
    <w:p w14:paraId="4FE5DE95">
      <w:pPr>
        <w:bidi w:val="0"/>
        <w:rPr>
          <w:rFonts w:hint="default" w:ascii="Times New Roman" w:hAnsi="Times New Roman" w:cs="Times New Roman"/>
          <w:highlight w:val="none"/>
        </w:rPr>
      </w:pPr>
      <w:r>
        <w:rPr>
          <w:rFonts w:hint="default" w:ascii="Times New Roman" w:hAnsi="Times New Roman" w:cs="Times New Roman"/>
        </w:rPr>
        <w:t>本项目实施用工需求量大。将优先为项目区及周边百姓提供</w:t>
      </w:r>
      <w:r>
        <w:rPr>
          <w:rFonts w:hint="default" w:ascii="Times New Roman" w:hAnsi="Times New Roman" w:cs="Times New Roman"/>
          <w:lang w:val="en-US" w:eastAsia="zh-CN"/>
        </w:rPr>
        <w:t>用工需求</w:t>
      </w:r>
      <w:r>
        <w:rPr>
          <w:rFonts w:hint="eastAsia" w:cs="Times New Roman"/>
          <w:lang w:val="en-US" w:eastAsia="zh-CN"/>
        </w:rPr>
        <w:t>6.04</w:t>
      </w:r>
      <w:r>
        <w:rPr>
          <w:rFonts w:hint="default" w:ascii="Times New Roman" w:hAnsi="Times New Roman" w:cs="Times New Roman"/>
          <w:lang w:val="en-US" w:eastAsia="zh-CN"/>
        </w:rPr>
        <w:t>万人次</w:t>
      </w:r>
      <w:r>
        <w:rPr>
          <w:rFonts w:hint="default" w:ascii="Times New Roman" w:hAnsi="Times New Roman" w:cs="Times New Roman"/>
        </w:rPr>
        <w:t>，</w:t>
      </w:r>
      <w:r>
        <w:rPr>
          <w:rFonts w:hint="default" w:ascii="Times New Roman" w:hAnsi="Times New Roman" w:cs="Times New Roman"/>
          <w:lang w:val="en-US" w:eastAsia="zh-CN"/>
        </w:rPr>
        <w:t>能够有效</w:t>
      </w:r>
      <w:r>
        <w:rPr>
          <w:rFonts w:hint="default" w:ascii="Times New Roman" w:hAnsi="Times New Roman" w:cs="Times New Roman"/>
        </w:rPr>
        <w:t>解决当地居民的就业问题，直接增加项目区及周边百姓收入，助力项目区及周边区域乡村振兴。</w:t>
      </w:r>
      <w:bookmarkEnd w:id="731"/>
      <w:bookmarkEnd w:id="732"/>
      <w:bookmarkEnd w:id="733"/>
      <w:bookmarkEnd w:id="734"/>
      <w:bookmarkEnd w:id="735"/>
      <w:bookmarkEnd w:id="736"/>
    </w:p>
    <w:p w14:paraId="216DD7B5">
      <w:pPr>
        <w:pageBreakBefore w:val="0"/>
        <w:kinsoku/>
        <w:autoSpaceDE/>
        <w:autoSpaceDN/>
        <w:bidi w:val="0"/>
        <w:adjustRightInd/>
        <w:snapToGrid/>
        <w:ind w:firstLine="560" w:firstLineChars="200"/>
        <w:textAlignment w:val="auto"/>
        <w:rPr>
          <w:rFonts w:hint="default" w:ascii="Times New Roman" w:hAnsi="Times New Roman" w:eastAsia="方正仿宋_GBK" w:cs="Times New Roman"/>
          <w:highlight w:val="none"/>
          <w:lang w:val="en-US" w:eastAsia="zh-CN"/>
        </w:rPr>
      </w:pPr>
    </w:p>
    <w:sectPr>
      <w:pgSz w:w="11906" w:h="16838"/>
      <w:pgMar w:top="1440" w:right="1800" w:bottom="1440" w:left="1800" w:header="851" w:footer="992" w:gutter="0"/>
      <w:pgBorders>
        <w:top w:val="none" w:sz="0" w:space="0"/>
        <w:left w:val="none" w:sz="0" w:space="0"/>
        <w:bottom w:val="none" w:sz="0" w:space="0"/>
        <w:right w:val="none" w:sz="0" w:space="0"/>
      </w:pgBorders>
      <w:pgNumType w:fmt="numberInDash"/>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560"/>
      </w:pPr>
      <w:r>
        <w:separator/>
      </w:r>
    </w:p>
  </w:endnote>
  <w:endnote w:type="continuationSeparator" w:id="1">
    <w:p>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方正仿宋_GBK">
    <w:panose1 w:val="03000509000000000000"/>
    <w:charset w:val="86"/>
    <w:family w:val="script"/>
    <w:pitch w:val="default"/>
    <w:sig w:usb0="00000001" w:usb1="080E0000" w:usb2="00000000" w:usb3="00000000" w:csb0="00040000" w:csb1="00000000"/>
    <w:embedRegular r:id="rId1" w:fontKey="{01592812-4040-44B9-ABDE-640FB86F9472}"/>
  </w:font>
  <w:font w:name="方正黑体_GBK">
    <w:panose1 w:val="03000509000000000000"/>
    <w:charset w:val="86"/>
    <w:family w:val="auto"/>
    <w:pitch w:val="default"/>
    <w:sig w:usb0="00000001" w:usb1="080E0000" w:usb2="00000000" w:usb3="00000000" w:csb0="00040000" w:csb1="00000000"/>
    <w:embedRegular r:id="rId2" w:fontKey="{7297AF91-2D4E-46D8-AF4E-23E669FB9CCF}"/>
  </w:font>
  <w:font w:name="方正楷体_GBK">
    <w:panose1 w:val="03000509000000000000"/>
    <w:charset w:val="86"/>
    <w:family w:val="auto"/>
    <w:pitch w:val="default"/>
    <w:sig w:usb0="00000001" w:usb1="080E0000" w:usb2="00000000" w:usb3="00000000" w:csb0="00040000" w:csb1="00000000"/>
    <w:embedRegular r:id="rId3" w:fontKey="{8FEADBD8-3DD5-4E74-B19C-54D593A63E61}"/>
  </w:font>
  <w:font w:name="Noto Serif CJK JP">
    <w:altName w:val="Segoe Print"/>
    <w:panose1 w:val="00000000000000000000"/>
    <w:charset w:val="00"/>
    <w:family w:val="roman"/>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方正小标宋_GBK">
    <w:panose1 w:val="03000509000000000000"/>
    <w:charset w:val="86"/>
    <w:family w:val="script"/>
    <w:pitch w:val="default"/>
    <w:sig w:usb0="00000001" w:usb1="080E0000" w:usb2="00000000" w:usb3="00000000" w:csb0="00040000" w:csb1="00000000"/>
    <w:embedRegular r:id="rId4" w:fontKey="{F9692BEB-445E-4919-A699-AF103FB91DB1}"/>
  </w:font>
  <w:font w:name="方正小标宋简体">
    <w:panose1 w:val="03000509000000000000"/>
    <w:charset w:val="86"/>
    <w:family w:val="auto"/>
    <w:pitch w:val="default"/>
    <w:sig w:usb0="00000001" w:usb1="080E0000" w:usb2="00000000" w:usb3="00000000" w:csb0="00040000" w:csb1="00000000"/>
    <w:embedRegular r:id="rId5" w:fontKey="{9191546E-7E3A-4A99-A052-63EE124A5B72}"/>
  </w:font>
  <w:font w:name="微软雅黑">
    <w:panose1 w:val="020B0503020204020204"/>
    <w:charset w:val="86"/>
    <w:family w:val="auto"/>
    <w:pitch w:val="default"/>
    <w:sig w:usb0="80000287" w:usb1="2ACF3C50" w:usb2="00000016" w:usb3="00000000" w:csb0="0004001F" w:csb1="00000000"/>
    <w:embedRegular r:id="rId6" w:fontKey="{CF2A9AA6-5C5D-48A2-B4E3-715B8AE8A9B7}"/>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B1F0BD">
    <w:pPr>
      <w:pStyle w:val="12"/>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A698F3">
    <w:pPr>
      <w:pStyle w:val="12"/>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53DAE7">
    <w:pPr>
      <w:pStyle w:val="12"/>
      <w:ind w:firstLine="360"/>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23" name="文本框 2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CA55C88">
                          <w:pPr>
                            <w:pStyle w:val="12"/>
                            <w:keepNext w:val="0"/>
                            <w:keepLines w:val="0"/>
                            <w:pageBreakBefore w:val="0"/>
                            <w:widowControl w:val="0"/>
                            <w:kinsoku/>
                            <w:wordWrap/>
                            <w:overflowPunct/>
                            <w:topLinePunct w:val="0"/>
                            <w:bidi w:val="0"/>
                            <w:adjustRightInd/>
                            <w:snapToGrid w:val="0"/>
                            <w:ind w:firstLine="0" w:firstLineChars="0"/>
                            <w:textAlignment w:val="auto"/>
                          </w:pPr>
                          <w:r>
                            <w:fldChar w:fldCharType="begin"/>
                          </w:r>
                          <w:r>
                            <w:instrText xml:space="preserve"> PAGE  \* MERGEFORMAT </w:instrText>
                          </w:r>
                          <w:r>
                            <w:fldChar w:fldCharType="separate"/>
                          </w:r>
                          <w:r>
                            <w:t>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OJUQ0z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9MrSgzTqPj5x/fz&#10;z9/nX98IziBQ7cIccQ8OkbF5Zxu0zXAecJh4N6XX6QtGBH7Ie7rIK5pIeLo0m85mY7g4fMMG+NnT&#10;dedDfC+sJsnIqUf9WlnZcRtiFzqEpGzGbqRSbQ2VIXVOr6/ejt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FOJUQ0zAgAAYwQAAA4AAAAAAAAAAQAgAAAAHwEAAGRycy9lMm9Eb2MueG1sUEsF&#10;BgAAAAAGAAYAWQEAAMQFAAAAAA==&#10;">
              <v:fill on="f" focussize="0,0"/>
              <v:stroke on="f" weight="0.5pt"/>
              <v:imagedata o:title=""/>
              <o:lock v:ext="edit" aspectratio="f"/>
              <v:textbox inset="0mm,0mm,0mm,0mm" style="mso-fit-shape-to-text:t;">
                <w:txbxContent>
                  <w:p w14:paraId="0CA55C88">
                    <w:pPr>
                      <w:pStyle w:val="12"/>
                      <w:keepNext w:val="0"/>
                      <w:keepLines w:val="0"/>
                      <w:pageBreakBefore w:val="0"/>
                      <w:widowControl w:val="0"/>
                      <w:kinsoku/>
                      <w:wordWrap/>
                      <w:overflowPunct/>
                      <w:topLinePunct w:val="0"/>
                      <w:bidi w:val="0"/>
                      <w:adjustRightInd/>
                      <w:snapToGrid w:val="0"/>
                      <w:ind w:firstLine="0" w:firstLineChars="0"/>
                      <w:textAlignment w:val="auto"/>
                    </w:pPr>
                    <w:r>
                      <w:fldChar w:fldCharType="begin"/>
                    </w:r>
                    <w:r>
                      <w:instrText xml:space="preserve"> PAGE  \* MERGEFORMAT </w:instrText>
                    </w:r>
                    <w:r>
                      <w:fldChar w:fldCharType="separate"/>
                    </w:r>
                    <w:r>
                      <w:t>7</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6DC7CB">
    <w:pPr>
      <w:pStyle w:val="12"/>
      <w:ind w:firstLine="360"/>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C805DAD">
                          <w:pPr>
                            <w:pStyle w:val="12"/>
                            <w:keepNext w:val="0"/>
                            <w:keepLines w:val="0"/>
                            <w:pageBreakBefore w:val="0"/>
                            <w:widowControl w:val="0"/>
                            <w:kinsoku/>
                            <w:wordWrap/>
                            <w:overflowPunct/>
                            <w:topLinePunct w:val="0"/>
                            <w:bidi w:val="0"/>
                            <w:adjustRightInd/>
                            <w:snapToGrid w:val="0"/>
                            <w:ind w:firstLine="0" w:firstLineChars="0"/>
                            <w:textAlignment w:val="auto"/>
                          </w:pPr>
                          <w:r>
                            <w:fldChar w:fldCharType="begin"/>
                          </w:r>
                          <w:r>
                            <w:instrText xml:space="preserve"> PAGE  \* MERGEFORMAT </w:instrText>
                          </w:r>
                          <w:r>
                            <w:fldChar w:fldCharType="separate"/>
                          </w:r>
                          <w:r>
                            <w:t>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3z1oQ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989aEMQIAAGMEAAAOAAAAAAAAAAEAIAAAAB8BAABkcnMvZTJvRG9jLnhtbFBLBQYA&#10;AAAABgAGAFkBAADCBQAAAAA=&#10;">
              <v:fill on="f" focussize="0,0"/>
              <v:stroke on="f" weight="0.5pt"/>
              <v:imagedata o:title=""/>
              <o:lock v:ext="edit" aspectratio="f"/>
              <v:textbox inset="0mm,0mm,0mm,0mm" style="mso-fit-shape-to-text:t;">
                <w:txbxContent>
                  <w:p w14:paraId="6C805DAD">
                    <w:pPr>
                      <w:pStyle w:val="12"/>
                      <w:keepNext w:val="0"/>
                      <w:keepLines w:val="0"/>
                      <w:pageBreakBefore w:val="0"/>
                      <w:widowControl w:val="0"/>
                      <w:kinsoku/>
                      <w:wordWrap/>
                      <w:overflowPunct/>
                      <w:topLinePunct w:val="0"/>
                      <w:bidi w:val="0"/>
                      <w:adjustRightInd/>
                      <w:snapToGrid w:val="0"/>
                      <w:ind w:firstLine="0" w:firstLineChars="0"/>
                      <w:textAlignment w:val="auto"/>
                    </w:pPr>
                    <w:r>
                      <w:fldChar w:fldCharType="begin"/>
                    </w:r>
                    <w:r>
                      <w:instrText xml:space="preserve"> PAGE  \* MERGEFORMAT </w:instrText>
                    </w:r>
                    <w:r>
                      <w:fldChar w:fldCharType="separate"/>
                    </w:r>
                    <w:r>
                      <w:t>7</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758245">
    <w:pPr>
      <w:pStyle w:val="12"/>
      <w:ind w:firstLine="360"/>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5953531">
                          <w:pPr>
                            <w:pStyle w:val="12"/>
                            <w:keepNext w:val="0"/>
                            <w:keepLines w:val="0"/>
                            <w:pageBreakBefore w:val="0"/>
                            <w:widowControl w:val="0"/>
                            <w:kinsoku/>
                            <w:wordWrap/>
                            <w:overflowPunct/>
                            <w:topLinePunct w:val="0"/>
                            <w:bidi w:val="0"/>
                            <w:adjustRightInd/>
                            <w:snapToGrid w:val="0"/>
                            <w:ind w:firstLine="0" w:firstLineChars="0"/>
                            <w:textAlignment w:val="auto"/>
                          </w:pPr>
                          <w:r>
                            <w:fldChar w:fldCharType="begin"/>
                          </w:r>
                          <w:r>
                            <w:instrText xml:space="preserve"> PAGE  \* MERGEFORMAT </w:instrText>
                          </w:r>
                          <w:r>
                            <w:fldChar w:fldCharType="separate"/>
                          </w:r>
                          <w:r>
                            <w:t>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15953531">
                    <w:pPr>
                      <w:pStyle w:val="12"/>
                      <w:keepNext w:val="0"/>
                      <w:keepLines w:val="0"/>
                      <w:pageBreakBefore w:val="0"/>
                      <w:widowControl w:val="0"/>
                      <w:kinsoku/>
                      <w:wordWrap/>
                      <w:overflowPunct/>
                      <w:topLinePunct w:val="0"/>
                      <w:bidi w:val="0"/>
                      <w:adjustRightInd/>
                      <w:snapToGrid w:val="0"/>
                      <w:ind w:firstLine="0" w:firstLineChars="0"/>
                      <w:textAlignment w:val="auto"/>
                    </w:pPr>
                    <w:r>
                      <w:fldChar w:fldCharType="begin"/>
                    </w:r>
                    <w:r>
                      <w:instrText xml:space="preserve"> PAGE  \* MERGEFORMAT </w:instrText>
                    </w:r>
                    <w:r>
                      <w:fldChar w:fldCharType="separate"/>
                    </w:r>
                    <w:r>
                      <w:t>7</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239F0D">
    <w:pPr>
      <w:pStyle w:val="12"/>
      <w:ind w:firstLine="360"/>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21" name="文本框 2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9E0C185">
                          <w:pPr>
                            <w:pStyle w:val="12"/>
                            <w:keepNext w:val="0"/>
                            <w:keepLines w:val="0"/>
                            <w:pageBreakBefore w:val="0"/>
                            <w:widowControl w:val="0"/>
                            <w:kinsoku/>
                            <w:wordWrap/>
                            <w:overflowPunct/>
                            <w:topLinePunct w:val="0"/>
                            <w:bidi w:val="0"/>
                            <w:adjustRightInd/>
                            <w:snapToGrid w:val="0"/>
                            <w:ind w:firstLine="0" w:firstLineChars="0"/>
                            <w:textAlignment w:val="auto"/>
                          </w:pPr>
                          <w:r>
                            <w:fldChar w:fldCharType="begin"/>
                          </w:r>
                          <w:r>
                            <w:instrText xml:space="preserve"> PAGE  \* MERGEFORMAT </w:instrText>
                          </w:r>
                          <w:r>
                            <w:fldChar w:fldCharType="separate"/>
                          </w:r>
                          <w:r>
                            <w:t>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bfDwky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t8PCTICAABjBAAADgAAAAAAAAABACAAAAAfAQAAZHJzL2Uyb0RvYy54bWxQSwUG&#10;AAAAAAYABgBZAQAAwwUAAAAA&#10;">
              <v:fill on="f" focussize="0,0"/>
              <v:stroke on="f" weight="0.5pt"/>
              <v:imagedata o:title=""/>
              <o:lock v:ext="edit" aspectratio="f"/>
              <v:textbox inset="0mm,0mm,0mm,0mm" style="mso-fit-shape-to-text:t;">
                <w:txbxContent>
                  <w:p w14:paraId="59E0C185">
                    <w:pPr>
                      <w:pStyle w:val="12"/>
                      <w:keepNext w:val="0"/>
                      <w:keepLines w:val="0"/>
                      <w:pageBreakBefore w:val="0"/>
                      <w:widowControl w:val="0"/>
                      <w:kinsoku/>
                      <w:wordWrap/>
                      <w:overflowPunct/>
                      <w:topLinePunct w:val="0"/>
                      <w:bidi w:val="0"/>
                      <w:adjustRightInd/>
                      <w:snapToGrid w:val="0"/>
                      <w:ind w:firstLine="0" w:firstLineChars="0"/>
                      <w:textAlignment w:val="auto"/>
                    </w:pPr>
                    <w:r>
                      <w:fldChar w:fldCharType="begin"/>
                    </w:r>
                    <w:r>
                      <w:instrText xml:space="preserve"> PAGE  \* MERGEFORMAT </w:instrText>
                    </w:r>
                    <w:r>
                      <w:fldChar w:fldCharType="separate"/>
                    </w:r>
                    <w:r>
                      <w:t>7</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560"/>
      </w:pPr>
      <w:r>
        <w:separator/>
      </w:r>
    </w:p>
  </w:footnote>
  <w:footnote w:type="continuationSeparator" w:id="1">
    <w:p>
      <w:pPr>
        <w:spacing w:line="360" w:lineRule="auto"/>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E8D253">
    <w:pPr>
      <w:pStyle w:val="13"/>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B16832C"/>
    <w:multiLevelType w:val="singleLevel"/>
    <w:tmpl w:val="FB16832C"/>
    <w:lvl w:ilvl="0" w:tentative="0">
      <w:start w:val="5"/>
      <w:numFmt w:val="decimal"/>
      <w:suff w:val="nothing"/>
      <w:lvlText w:val="（%1）"/>
      <w:lvlJc w:val="left"/>
    </w:lvl>
  </w:abstractNum>
  <w:abstractNum w:abstractNumId="1">
    <w:nsid w:val="602B2409"/>
    <w:multiLevelType w:val="multilevel"/>
    <w:tmpl w:val="602B2409"/>
    <w:lvl w:ilvl="0" w:tentative="0">
      <w:start w:val="1"/>
      <w:numFmt w:val="chineseCountingThousand"/>
      <w:suff w:val="space"/>
      <w:lvlText w:val="第%1章"/>
      <w:lvlJc w:val="left"/>
      <w:pPr>
        <w:ind w:left="1559" w:firstLine="0"/>
      </w:pPr>
      <w:rPr>
        <w:rFonts w:hint="eastAsia"/>
      </w:rPr>
    </w:lvl>
    <w:lvl w:ilvl="1" w:tentative="0">
      <w:start w:val="1"/>
      <w:numFmt w:val="chineseCountingThousand"/>
      <w:suff w:val="space"/>
      <w:lvlText w:val="第%2节"/>
      <w:lvlJc w:val="left"/>
      <w:pPr>
        <w:ind w:left="7513" w:firstLine="0"/>
      </w:pPr>
      <w:rPr>
        <w:rFonts w:hint="eastAsia"/>
      </w:rPr>
    </w:lvl>
    <w:lvl w:ilvl="2" w:tentative="0">
      <w:start w:val="1"/>
      <w:numFmt w:val="chineseCountingThousand"/>
      <w:pStyle w:val="30"/>
      <w:suff w:val="space"/>
      <w:lvlText w:val="%3、"/>
      <w:lvlJc w:val="left"/>
      <w:pPr>
        <w:ind w:left="0" w:firstLine="0"/>
      </w:pPr>
      <w:rPr>
        <w:rFonts w:hint="eastAsia"/>
      </w:rPr>
    </w:lvl>
    <w:lvl w:ilvl="3" w:tentative="0">
      <w:start w:val="1"/>
      <w:numFmt w:val="chineseCountingThousand"/>
      <w:suff w:val="space"/>
      <w:lvlText w:val="（%4）"/>
      <w:lvlJc w:val="left"/>
      <w:pPr>
        <w:ind w:left="993" w:firstLine="0"/>
      </w:pPr>
      <w:rPr>
        <w:rFonts w:hint="eastAsia"/>
      </w:rPr>
    </w:lvl>
    <w:lvl w:ilvl="4" w:tentative="0">
      <w:start w:val="1"/>
      <w:numFmt w:val="decimal"/>
      <w:pStyle w:val="34"/>
      <w:suff w:val="nothing"/>
      <w:lvlText w:val="%5、"/>
      <w:lvlJc w:val="left"/>
      <w:pPr>
        <w:ind w:left="57" w:firstLine="510"/>
      </w:pPr>
      <w:rPr>
        <w:rFonts w:hint="eastAsia"/>
      </w:rPr>
    </w:lvl>
    <w:lvl w:ilvl="5" w:tentative="0">
      <w:start w:val="1"/>
      <w:numFmt w:val="decimal"/>
      <w:suff w:val="nothing"/>
      <w:lvlText w:val="（%6）"/>
      <w:lvlJc w:val="left"/>
      <w:pPr>
        <w:ind w:left="-418" w:firstLine="560"/>
      </w:pPr>
      <w:rPr>
        <w:rFonts w:hint="eastAsia" w:ascii="Times New Roman" w:hAnsi="Times New Roman" w:cs="Times New Roman"/>
        <w:b w:val="0"/>
        <w:bCs w:val="0"/>
        <w:i w:val="0"/>
        <w:iCs w:val="0"/>
        <w:caps w:val="0"/>
        <w:smallCaps w:val="0"/>
        <w:strike w:val="0"/>
        <w:dstrike w:val="0"/>
        <w:vanish w:val="0"/>
        <w:spacing w:val="0"/>
        <w:position w:val="0"/>
        <w:u w:val="none"/>
        <w:vertAlign w:val="baseline"/>
      </w:rPr>
    </w:lvl>
    <w:lvl w:ilvl="6" w:tentative="0">
      <w:start w:val="1"/>
      <w:numFmt w:val="decimal"/>
      <w:lvlText w:val="%1.%2.%3.%4.%5.%6.%7"/>
      <w:lvlJc w:val="left"/>
      <w:pPr>
        <w:ind w:left="0" w:firstLine="0"/>
      </w:pPr>
      <w:rPr>
        <w:rFonts w:hint="eastAsia"/>
      </w:rPr>
    </w:lvl>
    <w:lvl w:ilvl="7" w:tentative="0">
      <w:start w:val="1"/>
      <w:numFmt w:val="decimal"/>
      <w:lvlText w:val="%1.%2.%3.%4.%5.%6.%7.%8"/>
      <w:lvlJc w:val="left"/>
      <w:pPr>
        <w:ind w:left="0" w:firstLine="0"/>
      </w:pPr>
      <w:rPr>
        <w:rFonts w:hint="eastAsia"/>
      </w:rPr>
    </w:lvl>
    <w:lvl w:ilvl="8" w:tentative="0">
      <w:start w:val="1"/>
      <w:numFmt w:val="decimal"/>
      <w:lvlText w:val="%1.%2.%3.%4.%5.%6.%7.%8.%9"/>
      <w:lvlJc w:val="left"/>
      <w:pPr>
        <w:ind w:left="0" w:firstLine="0"/>
      </w:pPr>
      <w:rPr>
        <w:rFonts w:hint="eastAsia"/>
      </w:rPr>
    </w:lvl>
  </w:abstractNum>
  <w:abstractNum w:abstractNumId="2">
    <w:nsid w:val="76059B17"/>
    <w:multiLevelType w:val="singleLevel"/>
    <w:tmpl w:val="76059B17"/>
    <w:lvl w:ilvl="0" w:tentative="0">
      <w:start w:val="1"/>
      <w:numFmt w:val="decimal"/>
      <w:suff w:val="nothing"/>
      <w:lvlText w:val="（%1）"/>
      <w:lvlJc w:val="left"/>
    </w:lvl>
  </w:abstractNum>
  <w:num w:numId="1">
    <w:abstractNumId w:val="1"/>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066EBC"/>
    <w:rsid w:val="001C1815"/>
    <w:rsid w:val="00237A6E"/>
    <w:rsid w:val="004672B9"/>
    <w:rsid w:val="00481283"/>
    <w:rsid w:val="008A2A6C"/>
    <w:rsid w:val="008D4C9D"/>
    <w:rsid w:val="00972DA2"/>
    <w:rsid w:val="00A42231"/>
    <w:rsid w:val="00D9637F"/>
    <w:rsid w:val="010930C4"/>
    <w:rsid w:val="010E3D53"/>
    <w:rsid w:val="011C44BE"/>
    <w:rsid w:val="01713A20"/>
    <w:rsid w:val="017936BE"/>
    <w:rsid w:val="018260C4"/>
    <w:rsid w:val="0187402D"/>
    <w:rsid w:val="01EB45BC"/>
    <w:rsid w:val="023318AB"/>
    <w:rsid w:val="025E7E82"/>
    <w:rsid w:val="02715DE7"/>
    <w:rsid w:val="02BF5ADE"/>
    <w:rsid w:val="02F36993"/>
    <w:rsid w:val="02F92D08"/>
    <w:rsid w:val="03074F92"/>
    <w:rsid w:val="03297680"/>
    <w:rsid w:val="035E347F"/>
    <w:rsid w:val="03662AD9"/>
    <w:rsid w:val="0379629C"/>
    <w:rsid w:val="039C3694"/>
    <w:rsid w:val="03A61B23"/>
    <w:rsid w:val="0403248B"/>
    <w:rsid w:val="040C6383"/>
    <w:rsid w:val="04481C65"/>
    <w:rsid w:val="045B16F5"/>
    <w:rsid w:val="045B70AB"/>
    <w:rsid w:val="04700DA8"/>
    <w:rsid w:val="04A171B4"/>
    <w:rsid w:val="04BC223F"/>
    <w:rsid w:val="04EA61FE"/>
    <w:rsid w:val="04F53F52"/>
    <w:rsid w:val="04F616B3"/>
    <w:rsid w:val="053E3D0C"/>
    <w:rsid w:val="056E7AB9"/>
    <w:rsid w:val="05C804CC"/>
    <w:rsid w:val="05D7202B"/>
    <w:rsid w:val="06032455"/>
    <w:rsid w:val="06064624"/>
    <w:rsid w:val="06434467"/>
    <w:rsid w:val="064918B1"/>
    <w:rsid w:val="06565D7C"/>
    <w:rsid w:val="0664230B"/>
    <w:rsid w:val="069A035E"/>
    <w:rsid w:val="06AA7534"/>
    <w:rsid w:val="06E2119C"/>
    <w:rsid w:val="06E23AB3"/>
    <w:rsid w:val="06E67100"/>
    <w:rsid w:val="06E94E42"/>
    <w:rsid w:val="06F757B1"/>
    <w:rsid w:val="072316B6"/>
    <w:rsid w:val="07342A27"/>
    <w:rsid w:val="07373DFF"/>
    <w:rsid w:val="0768220B"/>
    <w:rsid w:val="07B1778A"/>
    <w:rsid w:val="07CC7D4D"/>
    <w:rsid w:val="07D91288"/>
    <w:rsid w:val="07DF2F10"/>
    <w:rsid w:val="07E9706E"/>
    <w:rsid w:val="080A4335"/>
    <w:rsid w:val="080D0389"/>
    <w:rsid w:val="0822622E"/>
    <w:rsid w:val="0825634E"/>
    <w:rsid w:val="084C6DA5"/>
    <w:rsid w:val="084E65D5"/>
    <w:rsid w:val="08601134"/>
    <w:rsid w:val="086F1377"/>
    <w:rsid w:val="086F420B"/>
    <w:rsid w:val="087B4057"/>
    <w:rsid w:val="088E3EF3"/>
    <w:rsid w:val="08CE1A63"/>
    <w:rsid w:val="08D86F1C"/>
    <w:rsid w:val="08F83649"/>
    <w:rsid w:val="091066B6"/>
    <w:rsid w:val="091343F8"/>
    <w:rsid w:val="09373CFE"/>
    <w:rsid w:val="09490BC6"/>
    <w:rsid w:val="099217C1"/>
    <w:rsid w:val="09966135"/>
    <w:rsid w:val="09B05BE7"/>
    <w:rsid w:val="09B94F9F"/>
    <w:rsid w:val="09EA6F07"/>
    <w:rsid w:val="09F71624"/>
    <w:rsid w:val="0A395CCB"/>
    <w:rsid w:val="0A623127"/>
    <w:rsid w:val="0A82457E"/>
    <w:rsid w:val="0A8D5F18"/>
    <w:rsid w:val="0A977F36"/>
    <w:rsid w:val="0AA07F0D"/>
    <w:rsid w:val="0ACB31DC"/>
    <w:rsid w:val="0AE41BA8"/>
    <w:rsid w:val="0AF370C7"/>
    <w:rsid w:val="0B246449"/>
    <w:rsid w:val="0B251306"/>
    <w:rsid w:val="0B464611"/>
    <w:rsid w:val="0B490CC3"/>
    <w:rsid w:val="0B6A3B3E"/>
    <w:rsid w:val="0BD53BE7"/>
    <w:rsid w:val="0BDC4F75"/>
    <w:rsid w:val="0BF11A4E"/>
    <w:rsid w:val="0BFF2A12"/>
    <w:rsid w:val="0C137224"/>
    <w:rsid w:val="0C4072B2"/>
    <w:rsid w:val="0C4548C9"/>
    <w:rsid w:val="0C833643"/>
    <w:rsid w:val="0CA912FB"/>
    <w:rsid w:val="0CCB23AD"/>
    <w:rsid w:val="0CE2480D"/>
    <w:rsid w:val="0D140E13"/>
    <w:rsid w:val="0D152429"/>
    <w:rsid w:val="0D312E07"/>
    <w:rsid w:val="0D3E3028"/>
    <w:rsid w:val="0D512329"/>
    <w:rsid w:val="0D6833C1"/>
    <w:rsid w:val="0D8B6C53"/>
    <w:rsid w:val="0D8D4779"/>
    <w:rsid w:val="0DAA0953"/>
    <w:rsid w:val="0DB05DDA"/>
    <w:rsid w:val="0DC85F9F"/>
    <w:rsid w:val="0DD30D64"/>
    <w:rsid w:val="0DE34399"/>
    <w:rsid w:val="0DF540CC"/>
    <w:rsid w:val="0DFD24B0"/>
    <w:rsid w:val="0E06452B"/>
    <w:rsid w:val="0E161177"/>
    <w:rsid w:val="0E200082"/>
    <w:rsid w:val="0E5A24B7"/>
    <w:rsid w:val="0E7E40C2"/>
    <w:rsid w:val="0E8F2773"/>
    <w:rsid w:val="0E9924B5"/>
    <w:rsid w:val="0EA16002"/>
    <w:rsid w:val="0EA53391"/>
    <w:rsid w:val="0EAF071F"/>
    <w:rsid w:val="0EBD2F25"/>
    <w:rsid w:val="0EC56159"/>
    <w:rsid w:val="0EC9299B"/>
    <w:rsid w:val="0ECF491D"/>
    <w:rsid w:val="0EDD528C"/>
    <w:rsid w:val="0EE26D46"/>
    <w:rsid w:val="0F4277E5"/>
    <w:rsid w:val="0F5A68DD"/>
    <w:rsid w:val="0F6232BC"/>
    <w:rsid w:val="0F7F6343"/>
    <w:rsid w:val="0F873418"/>
    <w:rsid w:val="0F8C280E"/>
    <w:rsid w:val="0F8D44F5"/>
    <w:rsid w:val="0FD8005B"/>
    <w:rsid w:val="0FDD306A"/>
    <w:rsid w:val="0FF87EA4"/>
    <w:rsid w:val="0FF90389"/>
    <w:rsid w:val="10047A22"/>
    <w:rsid w:val="100A5BD9"/>
    <w:rsid w:val="101A5DF9"/>
    <w:rsid w:val="1021067F"/>
    <w:rsid w:val="102173FB"/>
    <w:rsid w:val="10376C1E"/>
    <w:rsid w:val="1070092E"/>
    <w:rsid w:val="108300B5"/>
    <w:rsid w:val="108A31F2"/>
    <w:rsid w:val="10A86983"/>
    <w:rsid w:val="10AB3168"/>
    <w:rsid w:val="10C20BDE"/>
    <w:rsid w:val="10E741A0"/>
    <w:rsid w:val="10EC7A09"/>
    <w:rsid w:val="110C063C"/>
    <w:rsid w:val="111B209C"/>
    <w:rsid w:val="112453F4"/>
    <w:rsid w:val="11841370"/>
    <w:rsid w:val="118E5D80"/>
    <w:rsid w:val="11A71B81"/>
    <w:rsid w:val="11AB719A"/>
    <w:rsid w:val="11D32976"/>
    <w:rsid w:val="11DC5CCF"/>
    <w:rsid w:val="11EE5A02"/>
    <w:rsid w:val="12047853"/>
    <w:rsid w:val="121E0096"/>
    <w:rsid w:val="12394ECF"/>
    <w:rsid w:val="12402A08"/>
    <w:rsid w:val="126637EB"/>
    <w:rsid w:val="128F2D41"/>
    <w:rsid w:val="12AB5EA6"/>
    <w:rsid w:val="12B82922"/>
    <w:rsid w:val="12C56763"/>
    <w:rsid w:val="12C968B9"/>
    <w:rsid w:val="12E84200"/>
    <w:rsid w:val="13094E01"/>
    <w:rsid w:val="134C02E7"/>
    <w:rsid w:val="135523FD"/>
    <w:rsid w:val="13623FB2"/>
    <w:rsid w:val="136D412E"/>
    <w:rsid w:val="13910349"/>
    <w:rsid w:val="13A879AD"/>
    <w:rsid w:val="13A91BE1"/>
    <w:rsid w:val="13B011C1"/>
    <w:rsid w:val="13DA623E"/>
    <w:rsid w:val="13F53078"/>
    <w:rsid w:val="13FD017F"/>
    <w:rsid w:val="13FF33B4"/>
    <w:rsid w:val="1436472A"/>
    <w:rsid w:val="143F0797"/>
    <w:rsid w:val="14882000"/>
    <w:rsid w:val="14E60C13"/>
    <w:rsid w:val="14F46A7C"/>
    <w:rsid w:val="14FB46BE"/>
    <w:rsid w:val="15024335"/>
    <w:rsid w:val="150B2427"/>
    <w:rsid w:val="15467FB4"/>
    <w:rsid w:val="15595C33"/>
    <w:rsid w:val="157224A6"/>
    <w:rsid w:val="15BB5BFB"/>
    <w:rsid w:val="15D01BB6"/>
    <w:rsid w:val="15D942D4"/>
    <w:rsid w:val="160752E5"/>
    <w:rsid w:val="160E65BF"/>
    <w:rsid w:val="161D2EAB"/>
    <w:rsid w:val="1621346D"/>
    <w:rsid w:val="1629525B"/>
    <w:rsid w:val="16594EDD"/>
    <w:rsid w:val="165E4F6A"/>
    <w:rsid w:val="167E16BF"/>
    <w:rsid w:val="16826719"/>
    <w:rsid w:val="16A31E21"/>
    <w:rsid w:val="16AB2114"/>
    <w:rsid w:val="16B9086F"/>
    <w:rsid w:val="16DA6555"/>
    <w:rsid w:val="16F47617"/>
    <w:rsid w:val="16F80B25"/>
    <w:rsid w:val="170F60D3"/>
    <w:rsid w:val="17111250"/>
    <w:rsid w:val="172779EC"/>
    <w:rsid w:val="172D2B29"/>
    <w:rsid w:val="17373031"/>
    <w:rsid w:val="174C0F39"/>
    <w:rsid w:val="175651B4"/>
    <w:rsid w:val="176C18A3"/>
    <w:rsid w:val="17936E30"/>
    <w:rsid w:val="17951125"/>
    <w:rsid w:val="17AD1979"/>
    <w:rsid w:val="17AF353E"/>
    <w:rsid w:val="17B009C9"/>
    <w:rsid w:val="17C367AD"/>
    <w:rsid w:val="17DB07D7"/>
    <w:rsid w:val="17DE4593"/>
    <w:rsid w:val="1815691B"/>
    <w:rsid w:val="181817DB"/>
    <w:rsid w:val="181E739D"/>
    <w:rsid w:val="18491BE4"/>
    <w:rsid w:val="18565B1F"/>
    <w:rsid w:val="187B5687"/>
    <w:rsid w:val="18822A00"/>
    <w:rsid w:val="18954E2A"/>
    <w:rsid w:val="18AE1A47"/>
    <w:rsid w:val="18B87C4D"/>
    <w:rsid w:val="18D26139"/>
    <w:rsid w:val="18F356AC"/>
    <w:rsid w:val="19031D93"/>
    <w:rsid w:val="19081158"/>
    <w:rsid w:val="19524AC9"/>
    <w:rsid w:val="19630A84"/>
    <w:rsid w:val="19692604"/>
    <w:rsid w:val="19856C4C"/>
    <w:rsid w:val="198729C4"/>
    <w:rsid w:val="199E7D0E"/>
    <w:rsid w:val="19CD2A92"/>
    <w:rsid w:val="19D11E91"/>
    <w:rsid w:val="1A5B175B"/>
    <w:rsid w:val="1A626F8D"/>
    <w:rsid w:val="1A7C004F"/>
    <w:rsid w:val="1A807414"/>
    <w:rsid w:val="1AC22669"/>
    <w:rsid w:val="1ACB68E1"/>
    <w:rsid w:val="1ACC220B"/>
    <w:rsid w:val="1AD23F52"/>
    <w:rsid w:val="1ADF4418"/>
    <w:rsid w:val="1AE6196C"/>
    <w:rsid w:val="1AFF50C3"/>
    <w:rsid w:val="1B0E1734"/>
    <w:rsid w:val="1B5A7C65"/>
    <w:rsid w:val="1B612F80"/>
    <w:rsid w:val="1B6D7998"/>
    <w:rsid w:val="1BBE1FA1"/>
    <w:rsid w:val="1BC11A92"/>
    <w:rsid w:val="1BC344D7"/>
    <w:rsid w:val="1BF45C6F"/>
    <w:rsid w:val="1CBD494F"/>
    <w:rsid w:val="1CF53848"/>
    <w:rsid w:val="1D114901"/>
    <w:rsid w:val="1D326E03"/>
    <w:rsid w:val="1D3A7D4E"/>
    <w:rsid w:val="1D3F5364"/>
    <w:rsid w:val="1D81772B"/>
    <w:rsid w:val="1DC154CD"/>
    <w:rsid w:val="1DC85359"/>
    <w:rsid w:val="1DF0665E"/>
    <w:rsid w:val="1E0D5462"/>
    <w:rsid w:val="1E2E78B2"/>
    <w:rsid w:val="1E453495"/>
    <w:rsid w:val="1E763007"/>
    <w:rsid w:val="1E805C34"/>
    <w:rsid w:val="1EB0202F"/>
    <w:rsid w:val="1EB70EA0"/>
    <w:rsid w:val="1EC23A45"/>
    <w:rsid w:val="1EE20811"/>
    <w:rsid w:val="1EEA03F5"/>
    <w:rsid w:val="1EF70CCD"/>
    <w:rsid w:val="1F3709E9"/>
    <w:rsid w:val="1F811C64"/>
    <w:rsid w:val="1FED3676"/>
    <w:rsid w:val="1FFF76DA"/>
    <w:rsid w:val="20011652"/>
    <w:rsid w:val="20146634"/>
    <w:rsid w:val="204A02A8"/>
    <w:rsid w:val="2080346F"/>
    <w:rsid w:val="208A05B3"/>
    <w:rsid w:val="209E05F3"/>
    <w:rsid w:val="20E22BD6"/>
    <w:rsid w:val="2102784C"/>
    <w:rsid w:val="21244F7B"/>
    <w:rsid w:val="21467294"/>
    <w:rsid w:val="215B0293"/>
    <w:rsid w:val="21982F63"/>
    <w:rsid w:val="219942CB"/>
    <w:rsid w:val="219D08AB"/>
    <w:rsid w:val="21AC2CCE"/>
    <w:rsid w:val="21ED538F"/>
    <w:rsid w:val="220F5A7A"/>
    <w:rsid w:val="222D60D3"/>
    <w:rsid w:val="22347461"/>
    <w:rsid w:val="225E5FB5"/>
    <w:rsid w:val="22603DB2"/>
    <w:rsid w:val="22A06F1A"/>
    <w:rsid w:val="22CF3BF6"/>
    <w:rsid w:val="230F5B30"/>
    <w:rsid w:val="2319194C"/>
    <w:rsid w:val="23256DAA"/>
    <w:rsid w:val="232C638A"/>
    <w:rsid w:val="23535F81"/>
    <w:rsid w:val="235C3E7C"/>
    <w:rsid w:val="236E69A3"/>
    <w:rsid w:val="238B41D3"/>
    <w:rsid w:val="238B4E5F"/>
    <w:rsid w:val="239F4DAE"/>
    <w:rsid w:val="23CE4694"/>
    <w:rsid w:val="23DF33FD"/>
    <w:rsid w:val="24205DE2"/>
    <w:rsid w:val="24641578"/>
    <w:rsid w:val="24853FA4"/>
    <w:rsid w:val="249B37C8"/>
    <w:rsid w:val="24AF108A"/>
    <w:rsid w:val="24AF4B7D"/>
    <w:rsid w:val="24BD373E"/>
    <w:rsid w:val="24CA5E5B"/>
    <w:rsid w:val="252437BD"/>
    <w:rsid w:val="25290DD3"/>
    <w:rsid w:val="252B0EC6"/>
    <w:rsid w:val="253D03DB"/>
    <w:rsid w:val="25450DCA"/>
    <w:rsid w:val="25510937"/>
    <w:rsid w:val="255920B7"/>
    <w:rsid w:val="25676B1F"/>
    <w:rsid w:val="25722AD2"/>
    <w:rsid w:val="25794C95"/>
    <w:rsid w:val="25951FC5"/>
    <w:rsid w:val="25A12397"/>
    <w:rsid w:val="25BD32CA"/>
    <w:rsid w:val="25D434C2"/>
    <w:rsid w:val="2605789E"/>
    <w:rsid w:val="261A4BC0"/>
    <w:rsid w:val="26431A21"/>
    <w:rsid w:val="265579A6"/>
    <w:rsid w:val="269D3FB8"/>
    <w:rsid w:val="26A22B4F"/>
    <w:rsid w:val="26ED755E"/>
    <w:rsid w:val="26F30E7A"/>
    <w:rsid w:val="27095F96"/>
    <w:rsid w:val="27127645"/>
    <w:rsid w:val="272D10FC"/>
    <w:rsid w:val="272D5CE1"/>
    <w:rsid w:val="27421CD9"/>
    <w:rsid w:val="27545EB0"/>
    <w:rsid w:val="2786250D"/>
    <w:rsid w:val="27906EE8"/>
    <w:rsid w:val="27A53F20"/>
    <w:rsid w:val="27B7689C"/>
    <w:rsid w:val="27E72880"/>
    <w:rsid w:val="27F16531"/>
    <w:rsid w:val="27F7751F"/>
    <w:rsid w:val="28257BDC"/>
    <w:rsid w:val="2835183D"/>
    <w:rsid w:val="284A30D6"/>
    <w:rsid w:val="28732366"/>
    <w:rsid w:val="2883174B"/>
    <w:rsid w:val="28A74C0B"/>
    <w:rsid w:val="28AF7842"/>
    <w:rsid w:val="28C363DE"/>
    <w:rsid w:val="28DC7F0B"/>
    <w:rsid w:val="28FE70B8"/>
    <w:rsid w:val="28FF6D77"/>
    <w:rsid w:val="2906559C"/>
    <w:rsid w:val="29233AD3"/>
    <w:rsid w:val="292813A2"/>
    <w:rsid w:val="292E133A"/>
    <w:rsid w:val="2943695A"/>
    <w:rsid w:val="29673C78"/>
    <w:rsid w:val="297939AC"/>
    <w:rsid w:val="29811B22"/>
    <w:rsid w:val="29B449E4"/>
    <w:rsid w:val="29BB35F0"/>
    <w:rsid w:val="29E76B67"/>
    <w:rsid w:val="2A3D0E7D"/>
    <w:rsid w:val="2A465F84"/>
    <w:rsid w:val="2A5266D7"/>
    <w:rsid w:val="2A743B27"/>
    <w:rsid w:val="2A7C46F1"/>
    <w:rsid w:val="2A830F86"/>
    <w:rsid w:val="2A922F77"/>
    <w:rsid w:val="2A9679FC"/>
    <w:rsid w:val="2AAB4039"/>
    <w:rsid w:val="2AAF3B29"/>
    <w:rsid w:val="2AE15CAC"/>
    <w:rsid w:val="2AEC6B2B"/>
    <w:rsid w:val="2AF4778E"/>
    <w:rsid w:val="2B1A4D1A"/>
    <w:rsid w:val="2BAC62BA"/>
    <w:rsid w:val="2BB60EE7"/>
    <w:rsid w:val="2BBD18B2"/>
    <w:rsid w:val="2BBE0188"/>
    <w:rsid w:val="2BD25258"/>
    <w:rsid w:val="2BD937A8"/>
    <w:rsid w:val="2C190FB7"/>
    <w:rsid w:val="2C293510"/>
    <w:rsid w:val="2CB35427"/>
    <w:rsid w:val="2CBF3DCB"/>
    <w:rsid w:val="2CDF7FCA"/>
    <w:rsid w:val="2D053ED4"/>
    <w:rsid w:val="2D4367AA"/>
    <w:rsid w:val="2D4A7B39"/>
    <w:rsid w:val="2D710D3B"/>
    <w:rsid w:val="2DAF5BEE"/>
    <w:rsid w:val="2DDD09AD"/>
    <w:rsid w:val="2DEA131C"/>
    <w:rsid w:val="2E150147"/>
    <w:rsid w:val="2E402196"/>
    <w:rsid w:val="2E7472D5"/>
    <w:rsid w:val="2EA66FF1"/>
    <w:rsid w:val="2EB72FAC"/>
    <w:rsid w:val="2EE07B29"/>
    <w:rsid w:val="2EEE771B"/>
    <w:rsid w:val="2F065CE2"/>
    <w:rsid w:val="2F1E6E03"/>
    <w:rsid w:val="2F223445"/>
    <w:rsid w:val="2F6C1AFF"/>
    <w:rsid w:val="2F721B37"/>
    <w:rsid w:val="2F946571"/>
    <w:rsid w:val="2FA572A9"/>
    <w:rsid w:val="2FB33B04"/>
    <w:rsid w:val="2FBD0521"/>
    <w:rsid w:val="3000096D"/>
    <w:rsid w:val="302208F9"/>
    <w:rsid w:val="302F1083"/>
    <w:rsid w:val="30307F31"/>
    <w:rsid w:val="303B5E5F"/>
    <w:rsid w:val="307C26FF"/>
    <w:rsid w:val="308D4659"/>
    <w:rsid w:val="309F3735"/>
    <w:rsid w:val="30F524B2"/>
    <w:rsid w:val="315E0E80"/>
    <w:rsid w:val="316B1576"/>
    <w:rsid w:val="316D3DF6"/>
    <w:rsid w:val="316F1488"/>
    <w:rsid w:val="319D242B"/>
    <w:rsid w:val="31A570F8"/>
    <w:rsid w:val="31D013AB"/>
    <w:rsid w:val="31D04385"/>
    <w:rsid w:val="31DA7C5E"/>
    <w:rsid w:val="31E247E4"/>
    <w:rsid w:val="321921D0"/>
    <w:rsid w:val="323602D4"/>
    <w:rsid w:val="32566482"/>
    <w:rsid w:val="32587BC8"/>
    <w:rsid w:val="326410C2"/>
    <w:rsid w:val="327B5BB2"/>
    <w:rsid w:val="32836609"/>
    <w:rsid w:val="32955300"/>
    <w:rsid w:val="32AD3E39"/>
    <w:rsid w:val="32E01416"/>
    <w:rsid w:val="333B443B"/>
    <w:rsid w:val="33462B51"/>
    <w:rsid w:val="338F274A"/>
    <w:rsid w:val="33927242"/>
    <w:rsid w:val="33BE6B8B"/>
    <w:rsid w:val="33D62126"/>
    <w:rsid w:val="34000165"/>
    <w:rsid w:val="342D463E"/>
    <w:rsid w:val="3449796B"/>
    <w:rsid w:val="34563267"/>
    <w:rsid w:val="345B3482"/>
    <w:rsid w:val="34735BC7"/>
    <w:rsid w:val="349618B6"/>
    <w:rsid w:val="34CF4AB5"/>
    <w:rsid w:val="34E73EBF"/>
    <w:rsid w:val="35131158"/>
    <w:rsid w:val="351C625F"/>
    <w:rsid w:val="35277185"/>
    <w:rsid w:val="35793D59"/>
    <w:rsid w:val="357E2A76"/>
    <w:rsid w:val="358A2F2C"/>
    <w:rsid w:val="35DA1C76"/>
    <w:rsid w:val="361A338E"/>
    <w:rsid w:val="361A7D5C"/>
    <w:rsid w:val="362D2CF8"/>
    <w:rsid w:val="366C4FC4"/>
    <w:rsid w:val="36710057"/>
    <w:rsid w:val="367D34F7"/>
    <w:rsid w:val="36841D3E"/>
    <w:rsid w:val="368D0A96"/>
    <w:rsid w:val="369342FF"/>
    <w:rsid w:val="3699519F"/>
    <w:rsid w:val="36E0150E"/>
    <w:rsid w:val="36FF3742"/>
    <w:rsid w:val="370276D6"/>
    <w:rsid w:val="37B207B5"/>
    <w:rsid w:val="37BC5AD7"/>
    <w:rsid w:val="37BF4CA7"/>
    <w:rsid w:val="37C4498C"/>
    <w:rsid w:val="37DE5A4E"/>
    <w:rsid w:val="38143654"/>
    <w:rsid w:val="382C0CA6"/>
    <w:rsid w:val="383513E6"/>
    <w:rsid w:val="38397128"/>
    <w:rsid w:val="383B5237"/>
    <w:rsid w:val="385C564D"/>
    <w:rsid w:val="3885411B"/>
    <w:rsid w:val="38910AB0"/>
    <w:rsid w:val="38A633F5"/>
    <w:rsid w:val="38B36EDA"/>
    <w:rsid w:val="38B44A00"/>
    <w:rsid w:val="38B9422B"/>
    <w:rsid w:val="38E3020D"/>
    <w:rsid w:val="38EC5F48"/>
    <w:rsid w:val="3903025B"/>
    <w:rsid w:val="390B7EB1"/>
    <w:rsid w:val="39186D3D"/>
    <w:rsid w:val="39294C83"/>
    <w:rsid w:val="39504729"/>
    <w:rsid w:val="395447EB"/>
    <w:rsid w:val="395E394E"/>
    <w:rsid w:val="3982065B"/>
    <w:rsid w:val="398758E3"/>
    <w:rsid w:val="39B90520"/>
    <w:rsid w:val="39D24F84"/>
    <w:rsid w:val="39D827EC"/>
    <w:rsid w:val="39E9692C"/>
    <w:rsid w:val="3A176FF5"/>
    <w:rsid w:val="3A323E2F"/>
    <w:rsid w:val="3A361B71"/>
    <w:rsid w:val="3A4F2C33"/>
    <w:rsid w:val="3A83468A"/>
    <w:rsid w:val="3ACC6937"/>
    <w:rsid w:val="3AD31B74"/>
    <w:rsid w:val="3AE50206"/>
    <w:rsid w:val="3AE570F3"/>
    <w:rsid w:val="3AFD443D"/>
    <w:rsid w:val="3B027CA5"/>
    <w:rsid w:val="3B3D6F2F"/>
    <w:rsid w:val="3B5F5B62"/>
    <w:rsid w:val="3B691AD2"/>
    <w:rsid w:val="3B732951"/>
    <w:rsid w:val="3BAA6AC6"/>
    <w:rsid w:val="3BAD44FF"/>
    <w:rsid w:val="3BAD71B4"/>
    <w:rsid w:val="3BC21C9A"/>
    <w:rsid w:val="3BF27D19"/>
    <w:rsid w:val="3C0E61D6"/>
    <w:rsid w:val="3C182266"/>
    <w:rsid w:val="3C2974B3"/>
    <w:rsid w:val="3C920BB5"/>
    <w:rsid w:val="3D4B0A59"/>
    <w:rsid w:val="3D6F0EF6"/>
    <w:rsid w:val="3D7704B3"/>
    <w:rsid w:val="3DA8291E"/>
    <w:rsid w:val="3DC7000C"/>
    <w:rsid w:val="3DF60DB2"/>
    <w:rsid w:val="3E0C2BE9"/>
    <w:rsid w:val="3E290243"/>
    <w:rsid w:val="3E620C01"/>
    <w:rsid w:val="3E6F5651"/>
    <w:rsid w:val="3E7A03E4"/>
    <w:rsid w:val="3E880D06"/>
    <w:rsid w:val="3EA723F5"/>
    <w:rsid w:val="3EC85639"/>
    <w:rsid w:val="3F1E2BD3"/>
    <w:rsid w:val="3F397DD7"/>
    <w:rsid w:val="3F450160"/>
    <w:rsid w:val="3F762A0F"/>
    <w:rsid w:val="3F86310A"/>
    <w:rsid w:val="3F870B46"/>
    <w:rsid w:val="3FA21538"/>
    <w:rsid w:val="3FBA1B2B"/>
    <w:rsid w:val="3FCB2D5B"/>
    <w:rsid w:val="3FF43934"/>
    <w:rsid w:val="3FFC359A"/>
    <w:rsid w:val="4056454A"/>
    <w:rsid w:val="40AB0497"/>
    <w:rsid w:val="40B75379"/>
    <w:rsid w:val="40B803DC"/>
    <w:rsid w:val="40E63BC5"/>
    <w:rsid w:val="40F767D8"/>
    <w:rsid w:val="412F2E76"/>
    <w:rsid w:val="414A7CB0"/>
    <w:rsid w:val="414D154E"/>
    <w:rsid w:val="416F3EAA"/>
    <w:rsid w:val="4182569C"/>
    <w:rsid w:val="418C651A"/>
    <w:rsid w:val="41FE425C"/>
    <w:rsid w:val="420231D1"/>
    <w:rsid w:val="42042555"/>
    <w:rsid w:val="42076B96"/>
    <w:rsid w:val="42204EB5"/>
    <w:rsid w:val="42552DB0"/>
    <w:rsid w:val="42630B63"/>
    <w:rsid w:val="428C42F8"/>
    <w:rsid w:val="428F5BF0"/>
    <w:rsid w:val="429D453E"/>
    <w:rsid w:val="42A653BA"/>
    <w:rsid w:val="42B402C8"/>
    <w:rsid w:val="42B775C7"/>
    <w:rsid w:val="42CA554C"/>
    <w:rsid w:val="434C2C74"/>
    <w:rsid w:val="43560B8E"/>
    <w:rsid w:val="43853DF3"/>
    <w:rsid w:val="439873F8"/>
    <w:rsid w:val="439D4A0F"/>
    <w:rsid w:val="43C71A8C"/>
    <w:rsid w:val="43DA381F"/>
    <w:rsid w:val="44056110"/>
    <w:rsid w:val="44254A04"/>
    <w:rsid w:val="443E318E"/>
    <w:rsid w:val="444F55DD"/>
    <w:rsid w:val="445C4B69"/>
    <w:rsid w:val="44615A3C"/>
    <w:rsid w:val="44663053"/>
    <w:rsid w:val="446C618F"/>
    <w:rsid w:val="44901F8B"/>
    <w:rsid w:val="44A92F3F"/>
    <w:rsid w:val="44BD57B3"/>
    <w:rsid w:val="45107674"/>
    <w:rsid w:val="453C3DB3"/>
    <w:rsid w:val="453E7B2C"/>
    <w:rsid w:val="45554E18"/>
    <w:rsid w:val="456D6663"/>
    <w:rsid w:val="45832C5A"/>
    <w:rsid w:val="45B778DE"/>
    <w:rsid w:val="45E71F71"/>
    <w:rsid w:val="45FC3326"/>
    <w:rsid w:val="45FC3543"/>
    <w:rsid w:val="46024FFD"/>
    <w:rsid w:val="460F0807"/>
    <w:rsid w:val="462E7BA0"/>
    <w:rsid w:val="4642126D"/>
    <w:rsid w:val="4644700C"/>
    <w:rsid w:val="4646138E"/>
    <w:rsid w:val="46487256"/>
    <w:rsid w:val="464949DA"/>
    <w:rsid w:val="46927C50"/>
    <w:rsid w:val="46ED7A5B"/>
    <w:rsid w:val="46F44100"/>
    <w:rsid w:val="46FA2178"/>
    <w:rsid w:val="473C453F"/>
    <w:rsid w:val="474451A1"/>
    <w:rsid w:val="47561D21"/>
    <w:rsid w:val="475940BA"/>
    <w:rsid w:val="477041E8"/>
    <w:rsid w:val="47CA1B4A"/>
    <w:rsid w:val="47D209FF"/>
    <w:rsid w:val="47E0207A"/>
    <w:rsid w:val="47F02B34"/>
    <w:rsid w:val="47FF6461"/>
    <w:rsid w:val="48154EFB"/>
    <w:rsid w:val="483927E1"/>
    <w:rsid w:val="483B533B"/>
    <w:rsid w:val="4851401A"/>
    <w:rsid w:val="486024AF"/>
    <w:rsid w:val="48B56357"/>
    <w:rsid w:val="491312CF"/>
    <w:rsid w:val="493059DD"/>
    <w:rsid w:val="49373C5B"/>
    <w:rsid w:val="493F0316"/>
    <w:rsid w:val="494F40C2"/>
    <w:rsid w:val="495C4A24"/>
    <w:rsid w:val="49676730"/>
    <w:rsid w:val="49755AE6"/>
    <w:rsid w:val="49891591"/>
    <w:rsid w:val="49A71DAC"/>
    <w:rsid w:val="49A85EBB"/>
    <w:rsid w:val="49AD4DCA"/>
    <w:rsid w:val="49B303BC"/>
    <w:rsid w:val="49B77EAC"/>
    <w:rsid w:val="49CC7870"/>
    <w:rsid w:val="4A0A4480"/>
    <w:rsid w:val="4A1E617D"/>
    <w:rsid w:val="4A201EF6"/>
    <w:rsid w:val="4A3A6717"/>
    <w:rsid w:val="4A4B7EAE"/>
    <w:rsid w:val="4A612271"/>
    <w:rsid w:val="4A6F69D9"/>
    <w:rsid w:val="4A8F112E"/>
    <w:rsid w:val="4AA20B5D"/>
    <w:rsid w:val="4AA2290B"/>
    <w:rsid w:val="4AAC19DB"/>
    <w:rsid w:val="4AC24D5B"/>
    <w:rsid w:val="4ACA3C0F"/>
    <w:rsid w:val="4ADB5E1D"/>
    <w:rsid w:val="4AE72478"/>
    <w:rsid w:val="4AED711A"/>
    <w:rsid w:val="4AF93D2C"/>
    <w:rsid w:val="4B335C59"/>
    <w:rsid w:val="4B533C05"/>
    <w:rsid w:val="4B7F0E9E"/>
    <w:rsid w:val="4BC6087B"/>
    <w:rsid w:val="4BD52933"/>
    <w:rsid w:val="4BFE5C55"/>
    <w:rsid w:val="4C007CF1"/>
    <w:rsid w:val="4C166E79"/>
    <w:rsid w:val="4C201480"/>
    <w:rsid w:val="4C325B32"/>
    <w:rsid w:val="4C5678B1"/>
    <w:rsid w:val="4CBF4E63"/>
    <w:rsid w:val="4CCC1EA3"/>
    <w:rsid w:val="4CE23492"/>
    <w:rsid w:val="4CE90CC5"/>
    <w:rsid w:val="4D113D78"/>
    <w:rsid w:val="4D245859"/>
    <w:rsid w:val="4D297313"/>
    <w:rsid w:val="4D4E05E8"/>
    <w:rsid w:val="4D53613E"/>
    <w:rsid w:val="4D5D6FBD"/>
    <w:rsid w:val="4D9D385D"/>
    <w:rsid w:val="4DA62712"/>
    <w:rsid w:val="4DB500A3"/>
    <w:rsid w:val="4DC53554"/>
    <w:rsid w:val="4DD67A70"/>
    <w:rsid w:val="4E052BE9"/>
    <w:rsid w:val="4E0F451C"/>
    <w:rsid w:val="4E17716C"/>
    <w:rsid w:val="4E4A12EF"/>
    <w:rsid w:val="4E5A0BBB"/>
    <w:rsid w:val="4E5C5459"/>
    <w:rsid w:val="4E66521C"/>
    <w:rsid w:val="4E933187"/>
    <w:rsid w:val="4E9B1B4B"/>
    <w:rsid w:val="4EA26F5F"/>
    <w:rsid w:val="4EB91B05"/>
    <w:rsid w:val="4EC015B1"/>
    <w:rsid w:val="4ECF3EEA"/>
    <w:rsid w:val="4EDB63EB"/>
    <w:rsid w:val="4EFE20DA"/>
    <w:rsid w:val="4F11005F"/>
    <w:rsid w:val="4F2465D2"/>
    <w:rsid w:val="4F343D4D"/>
    <w:rsid w:val="4F530677"/>
    <w:rsid w:val="4F926EC2"/>
    <w:rsid w:val="4FAB2261"/>
    <w:rsid w:val="4FBF5D0D"/>
    <w:rsid w:val="4FC14613"/>
    <w:rsid w:val="4FE63299"/>
    <w:rsid w:val="4FEE214E"/>
    <w:rsid w:val="4FF85861"/>
    <w:rsid w:val="505226DD"/>
    <w:rsid w:val="50B909AE"/>
    <w:rsid w:val="50BF548D"/>
    <w:rsid w:val="50D650BC"/>
    <w:rsid w:val="50E7551B"/>
    <w:rsid w:val="5119769F"/>
    <w:rsid w:val="51226553"/>
    <w:rsid w:val="513011E9"/>
    <w:rsid w:val="51316796"/>
    <w:rsid w:val="515C2DD9"/>
    <w:rsid w:val="516A7EFA"/>
    <w:rsid w:val="51730B5D"/>
    <w:rsid w:val="517B2107"/>
    <w:rsid w:val="518B6643"/>
    <w:rsid w:val="51936957"/>
    <w:rsid w:val="51976930"/>
    <w:rsid w:val="51982235"/>
    <w:rsid w:val="51AE428B"/>
    <w:rsid w:val="51B15B29"/>
    <w:rsid w:val="51F25A25"/>
    <w:rsid w:val="520416A4"/>
    <w:rsid w:val="52133FD9"/>
    <w:rsid w:val="523C53F3"/>
    <w:rsid w:val="52B40372"/>
    <w:rsid w:val="52C66127"/>
    <w:rsid w:val="52CE7AD9"/>
    <w:rsid w:val="52DB7300"/>
    <w:rsid w:val="52DF5A85"/>
    <w:rsid w:val="52F13ECD"/>
    <w:rsid w:val="52FA0C1E"/>
    <w:rsid w:val="530B6B8C"/>
    <w:rsid w:val="530C3017"/>
    <w:rsid w:val="530F48B5"/>
    <w:rsid w:val="531445D8"/>
    <w:rsid w:val="53253ACD"/>
    <w:rsid w:val="532F3E03"/>
    <w:rsid w:val="53542C10"/>
    <w:rsid w:val="536270DB"/>
    <w:rsid w:val="537A2677"/>
    <w:rsid w:val="537D5CC3"/>
    <w:rsid w:val="53A94D0A"/>
    <w:rsid w:val="53AD122A"/>
    <w:rsid w:val="53B13BBE"/>
    <w:rsid w:val="53DC50DF"/>
    <w:rsid w:val="53DD2085"/>
    <w:rsid w:val="53E21FCA"/>
    <w:rsid w:val="53F266B1"/>
    <w:rsid w:val="53F35F85"/>
    <w:rsid w:val="540F4D75"/>
    <w:rsid w:val="54136CAC"/>
    <w:rsid w:val="542C4868"/>
    <w:rsid w:val="543E3B7F"/>
    <w:rsid w:val="54633D0B"/>
    <w:rsid w:val="546B0211"/>
    <w:rsid w:val="547770E3"/>
    <w:rsid w:val="5488491F"/>
    <w:rsid w:val="54890697"/>
    <w:rsid w:val="54CF69F2"/>
    <w:rsid w:val="54D07B4B"/>
    <w:rsid w:val="54F46459"/>
    <w:rsid w:val="55006BAB"/>
    <w:rsid w:val="55142657"/>
    <w:rsid w:val="55311AC7"/>
    <w:rsid w:val="5531323D"/>
    <w:rsid w:val="555331A2"/>
    <w:rsid w:val="55545149"/>
    <w:rsid w:val="55572544"/>
    <w:rsid w:val="55603AEE"/>
    <w:rsid w:val="55A402B9"/>
    <w:rsid w:val="55C049DC"/>
    <w:rsid w:val="560A646F"/>
    <w:rsid w:val="561C1EA0"/>
    <w:rsid w:val="56810FAC"/>
    <w:rsid w:val="568D0913"/>
    <w:rsid w:val="56A512D6"/>
    <w:rsid w:val="56BE0ACC"/>
    <w:rsid w:val="56CE6835"/>
    <w:rsid w:val="56D36A74"/>
    <w:rsid w:val="56F75D8C"/>
    <w:rsid w:val="57566F57"/>
    <w:rsid w:val="57575742"/>
    <w:rsid w:val="576158FB"/>
    <w:rsid w:val="57720F20"/>
    <w:rsid w:val="578A4E52"/>
    <w:rsid w:val="57A30111"/>
    <w:rsid w:val="57CF0AB7"/>
    <w:rsid w:val="5801471F"/>
    <w:rsid w:val="581F7F52"/>
    <w:rsid w:val="58240E03"/>
    <w:rsid w:val="582901C7"/>
    <w:rsid w:val="588D1034"/>
    <w:rsid w:val="589C308F"/>
    <w:rsid w:val="589E7919"/>
    <w:rsid w:val="58E30CBE"/>
    <w:rsid w:val="58F702C5"/>
    <w:rsid w:val="591744C4"/>
    <w:rsid w:val="593867FC"/>
    <w:rsid w:val="59615234"/>
    <w:rsid w:val="59896D04"/>
    <w:rsid w:val="598A2EE8"/>
    <w:rsid w:val="598D0C2A"/>
    <w:rsid w:val="599969EA"/>
    <w:rsid w:val="599A7E74"/>
    <w:rsid w:val="599D70BF"/>
    <w:rsid w:val="59B74C37"/>
    <w:rsid w:val="59BD150F"/>
    <w:rsid w:val="59F000BB"/>
    <w:rsid w:val="59F54454"/>
    <w:rsid w:val="5A1153B7"/>
    <w:rsid w:val="5A1B7FE4"/>
    <w:rsid w:val="5A281569"/>
    <w:rsid w:val="5A3530FF"/>
    <w:rsid w:val="5A414E6B"/>
    <w:rsid w:val="5A4F7C8D"/>
    <w:rsid w:val="5AA64446"/>
    <w:rsid w:val="5ACD5078"/>
    <w:rsid w:val="5ADA7015"/>
    <w:rsid w:val="5AE900E2"/>
    <w:rsid w:val="5AE91E90"/>
    <w:rsid w:val="5B0C00B0"/>
    <w:rsid w:val="5B215ACE"/>
    <w:rsid w:val="5B4B204F"/>
    <w:rsid w:val="5B523ED9"/>
    <w:rsid w:val="5B5C727B"/>
    <w:rsid w:val="5B9D6483"/>
    <w:rsid w:val="5BC85F49"/>
    <w:rsid w:val="5BD32EAE"/>
    <w:rsid w:val="5BE03293"/>
    <w:rsid w:val="5C0D7E00"/>
    <w:rsid w:val="5C156505"/>
    <w:rsid w:val="5C2E56A9"/>
    <w:rsid w:val="5C451EBB"/>
    <w:rsid w:val="5CC44962"/>
    <w:rsid w:val="5CE13766"/>
    <w:rsid w:val="5CF52D6E"/>
    <w:rsid w:val="5CFF58C0"/>
    <w:rsid w:val="5D0134C1"/>
    <w:rsid w:val="5D07484F"/>
    <w:rsid w:val="5D184CAE"/>
    <w:rsid w:val="5D1A4582"/>
    <w:rsid w:val="5D310412"/>
    <w:rsid w:val="5D4A2CF8"/>
    <w:rsid w:val="5D5125D2"/>
    <w:rsid w:val="5D5F22EB"/>
    <w:rsid w:val="5D6B74D4"/>
    <w:rsid w:val="5D740137"/>
    <w:rsid w:val="5DB26EB1"/>
    <w:rsid w:val="5DCD14F0"/>
    <w:rsid w:val="5DE404FA"/>
    <w:rsid w:val="5DE828D3"/>
    <w:rsid w:val="5E0F1C0D"/>
    <w:rsid w:val="5E316028"/>
    <w:rsid w:val="5E5835B4"/>
    <w:rsid w:val="5E8425FB"/>
    <w:rsid w:val="5E980141"/>
    <w:rsid w:val="5E987E55"/>
    <w:rsid w:val="5EA201D7"/>
    <w:rsid w:val="5EC44C78"/>
    <w:rsid w:val="5EC60EB6"/>
    <w:rsid w:val="5ED014C1"/>
    <w:rsid w:val="5EDB6893"/>
    <w:rsid w:val="5EE17A4E"/>
    <w:rsid w:val="5EE44E48"/>
    <w:rsid w:val="5F107C5C"/>
    <w:rsid w:val="5F7A20BC"/>
    <w:rsid w:val="5F814D8D"/>
    <w:rsid w:val="5F830B05"/>
    <w:rsid w:val="5F8B18B7"/>
    <w:rsid w:val="5FF04E24"/>
    <w:rsid w:val="60194DF8"/>
    <w:rsid w:val="602F625C"/>
    <w:rsid w:val="604007A4"/>
    <w:rsid w:val="60490821"/>
    <w:rsid w:val="604F37CA"/>
    <w:rsid w:val="60635F5E"/>
    <w:rsid w:val="60950AC7"/>
    <w:rsid w:val="60A9459B"/>
    <w:rsid w:val="60AE1BB1"/>
    <w:rsid w:val="60B847DE"/>
    <w:rsid w:val="60C1088C"/>
    <w:rsid w:val="613C71BD"/>
    <w:rsid w:val="61516602"/>
    <w:rsid w:val="616C7377"/>
    <w:rsid w:val="61FA2BD4"/>
    <w:rsid w:val="6223037D"/>
    <w:rsid w:val="62353C0D"/>
    <w:rsid w:val="62465EED"/>
    <w:rsid w:val="624C1682"/>
    <w:rsid w:val="62546789"/>
    <w:rsid w:val="62A04453"/>
    <w:rsid w:val="62E872C3"/>
    <w:rsid w:val="62F75544"/>
    <w:rsid w:val="630737FB"/>
    <w:rsid w:val="631321A0"/>
    <w:rsid w:val="63147CC6"/>
    <w:rsid w:val="631B2551"/>
    <w:rsid w:val="63426FCC"/>
    <w:rsid w:val="63927568"/>
    <w:rsid w:val="63A25805"/>
    <w:rsid w:val="63BC6393"/>
    <w:rsid w:val="63D47B81"/>
    <w:rsid w:val="63EA7A6C"/>
    <w:rsid w:val="63EF4367"/>
    <w:rsid w:val="63FD1B88"/>
    <w:rsid w:val="641E0DFC"/>
    <w:rsid w:val="64244F16"/>
    <w:rsid w:val="64566A5F"/>
    <w:rsid w:val="64616F3B"/>
    <w:rsid w:val="646406A5"/>
    <w:rsid w:val="64923598"/>
    <w:rsid w:val="64A62BA0"/>
    <w:rsid w:val="64B64462"/>
    <w:rsid w:val="64CD7BB3"/>
    <w:rsid w:val="64DC5BA8"/>
    <w:rsid w:val="64DF77EA"/>
    <w:rsid w:val="64E76889"/>
    <w:rsid w:val="65085608"/>
    <w:rsid w:val="650E70C3"/>
    <w:rsid w:val="650F7CFD"/>
    <w:rsid w:val="65393A14"/>
    <w:rsid w:val="655E1189"/>
    <w:rsid w:val="655F791E"/>
    <w:rsid w:val="6565189F"/>
    <w:rsid w:val="657B5DDA"/>
    <w:rsid w:val="6589499B"/>
    <w:rsid w:val="658C32CF"/>
    <w:rsid w:val="65A2780B"/>
    <w:rsid w:val="65AB2B63"/>
    <w:rsid w:val="65B8716B"/>
    <w:rsid w:val="65CB2A4F"/>
    <w:rsid w:val="6600786A"/>
    <w:rsid w:val="6625438F"/>
    <w:rsid w:val="663A5C95"/>
    <w:rsid w:val="665705F5"/>
    <w:rsid w:val="6660394E"/>
    <w:rsid w:val="666D7E19"/>
    <w:rsid w:val="66952ECC"/>
    <w:rsid w:val="66976C44"/>
    <w:rsid w:val="66CB4B3F"/>
    <w:rsid w:val="66CD4D5B"/>
    <w:rsid w:val="66D47E98"/>
    <w:rsid w:val="66E14363"/>
    <w:rsid w:val="66F12F1B"/>
    <w:rsid w:val="67024A05"/>
    <w:rsid w:val="670A5668"/>
    <w:rsid w:val="674943E2"/>
    <w:rsid w:val="6773320D"/>
    <w:rsid w:val="6779459B"/>
    <w:rsid w:val="67852F40"/>
    <w:rsid w:val="67B131D2"/>
    <w:rsid w:val="67D87514"/>
    <w:rsid w:val="681C198D"/>
    <w:rsid w:val="68263CE8"/>
    <w:rsid w:val="682C36B5"/>
    <w:rsid w:val="683F63AD"/>
    <w:rsid w:val="686358B0"/>
    <w:rsid w:val="689A0C6D"/>
    <w:rsid w:val="68CF4DBB"/>
    <w:rsid w:val="68EE0995"/>
    <w:rsid w:val="68F55EA4"/>
    <w:rsid w:val="68FD5DBF"/>
    <w:rsid w:val="69124CA8"/>
    <w:rsid w:val="691C78D4"/>
    <w:rsid w:val="69300827"/>
    <w:rsid w:val="69513A22"/>
    <w:rsid w:val="6960030A"/>
    <w:rsid w:val="69723476"/>
    <w:rsid w:val="698303A0"/>
    <w:rsid w:val="698C4326"/>
    <w:rsid w:val="699833FF"/>
    <w:rsid w:val="69EE1271"/>
    <w:rsid w:val="69FA19C4"/>
    <w:rsid w:val="69FA73CB"/>
    <w:rsid w:val="6A1A02B8"/>
    <w:rsid w:val="6A6A1837"/>
    <w:rsid w:val="6A6E7C63"/>
    <w:rsid w:val="6A831B25"/>
    <w:rsid w:val="6AAE27AE"/>
    <w:rsid w:val="6AB82DF4"/>
    <w:rsid w:val="6ABA1153"/>
    <w:rsid w:val="6B106FC5"/>
    <w:rsid w:val="6B2314BF"/>
    <w:rsid w:val="6B246B17"/>
    <w:rsid w:val="6B2A0A38"/>
    <w:rsid w:val="6B3C6A59"/>
    <w:rsid w:val="6B673089"/>
    <w:rsid w:val="6B7D4AC2"/>
    <w:rsid w:val="6BB27DB4"/>
    <w:rsid w:val="6BBA58AE"/>
    <w:rsid w:val="6BDF3567"/>
    <w:rsid w:val="6BE8404C"/>
    <w:rsid w:val="6C506213"/>
    <w:rsid w:val="6C6C779B"/>
    <w:rsid w:val="6C771F59"/>
    <w:rsid w:val="6C861C34"/>
    <w:rsid w:val="6CB00A5F"/>
    <w:rsid w:val="6CC057BB"/>
    <w:rsid w:val="6CC87B57"/>
    <w:rsid w:val="6CCE34A4"/>
    <w:rsid w:val="6CD7767C"/>
    <w:rsid w:val="6CDA4DA1"/>
    <w:rsid w:val="6CE16E6B"/>
    <w:rsid w:val="6CF43042"/>
    <w:rsid w:val="6D0A14BC"/>
    <w:rsid w:val="6D54763D"/>
    <w:rsid w:val="6D733507"/>
    <w:rsid w:val="6D7E504C"/>
    <w:rsid w:val="6DB6767B"/>
    <w:rsid w:val="6DB92542"/>
    <w:rsid w:val="6DD464E8"/>
    <w:rsid w:val="6DE22E9A"/>
    <w:rsid w:val="6DF45D30"/>
    <w:rsid w:val="6DF765E7"/>
    <w:rsid w:val="6E0B0643"/>
    <w:rsid w:val="6E0D38EA"/>
    <w:rsid w:val="6E3F02ED"/>
    <w:rsid w:val="6E9A5523"/>
    <w:rsid w:val="6EA9660D"/>
    <w:rsid w:val="6EBD7464"/>
    <w:rsid w:val="6F370FC4"/>
    <w:rsid w:val="6F377216"/>
    <w:rsid w:val="6F681E90"/>
    <w:rsid w:val="6F88173D"/>
    <w:rsid w:val="6F9401C4"/>
    <w:rsid w:val="6FB01F35"/>
    <w:rsid w:val="6FE0369D"/>
    <w:rsid w:val="6FEF5D43"/>
    <w:rsid w:val="701557A9"/>
    <w:rsid w:val="704240C4"/>
    <w:rsid w:val="705362D1"/>
    <w:rsid w:val="70741DA4"/>
    <w:rsid w:val="70B054D2"/>
    <w:rsid w:val="70B42DCD"/>
    <w:rsid w:val="70BF3967"/>
    <w:rsid w:val="70C04FE9"/>
    <w:rsid w:val="711C399C"/>
    <w:rsid w:val="712B6906"/>
    <w:rsid w:val="712E6693"/>
    <w:rsid w:val="713D663A"/>
    <w:rsid w:val="71506B85"/>
    <w:rsid w:val="71926986"/>
    <w:rsid w:val="719F2844"/>
    <w:rsid w:val="71AA1F21"/>
    <w:rsid w:val="71D46F9E"/>
    <w:rsid w:val="71DC40A5"/>
    <w:rsid w:val="71FB58C0"/>
    <w:rsid w:val="71FD286F"/>
    <w:rsid w:val="721833CF"/>
    <w:rsid w:val="721D0945"/>
    <w:rsid w:val="722872EA"/>
    <w:rsid w:val="72516841"/>
    <w:rsid w:val="726E73F3"/>
    <w:rsid w:val="727B239D"/>
    <w:rsid w:val="727F515C"/>
    <w:rsid w:val="72914E8F"/>
    <w:rsid w:val="729A7B8C"/>
    <w:rsid w:val="73182100"/>
    <w:rsid w:val="73244A81"/>
    <w:rsid w:val="73447002"/>
    <w:rsid w:val="735859AD"/>
    <w:rsid w:val="735C549D"/>
    <w:rsid w:val="735F0AE9"/>
    <w:rsid w:val="73665063"/>
    <w:rsid w:val="73970283"/>
    <w:rsid w:val="73A62BBC"/>
    <w:rsid w:val="73D6023F"/>
    <w:rsid w:val="74167C19"/>
    <w:rsid w:val="74185868"/>
    <w:rsid w:val="74290C56"/>
    <w:rsid w:val="74620891"/>
    <w:rsid w:val="7480340D"/>
    <w:rsid w:val="74B17A6A"/>
    <w:rsid w:val="74B51309"/>
    <w:rsid w:val="74FE6101"/>
    <w:rsid w:val="753C5F49"/>
    <w:rsid w:val="75474A7F"/>
    <w:rsid w:val="755425BA"/>
    <w:rsid w:val="75742F72"/>
    <w:rsid w:val="75932CCC"/>
    <w:rsid w:val="75D02AF4"/>
    <w:rsid w:val="75F10814"/>
    <w:rsid w:val="75F76939"/>
    <w:rsid w:val="75FA65DB"/>
    <w:rsid w:val="762A1882"/>
    <w:rsid w:val="76366479"/>
    <w:rsid w:val="76391AC6"/>
    <w:rsid w:val="764346F2"/>
    <w:rsid w:val="76481D09"/>
    <w:rsid w:val="766A7ED1"/>
    <w:rsid w:val="76760624"/>
    <w:rsid w:val="76C344BF"/>
    <w:rsid w:val="76FC5E33"/>
    <w:rsid w:val="76FF686B"/>
    <w:rsid w:val="770C2D36"/>
    <w:rsid w:val="77185B7F"/>
    <w:rsid w:val="7741389D"/>
    <w:rsid w:val="77686E9E"/>
    <w:rsid w:val="776E65E7"/>
    <w:rsid w:val="778979A9"/>
    <w:rsid w:val="77A23485"/>
    <w:rsid w:val="77B27D81"/>
    <w:rsid w:val="77B51620"/>
    <w:rsid w:val="77FA34D6"/>
    <w:rsid w:val="782F431C"/>
    <w:rsid w:val="78704CC5"/>
    <w:rsid w:val="78947487"/>
    <w:rsid w:val="789C633C"/>
    <w:rsid w:val="78A3591C"/>
    <w:rsid w:val="78AB58B7"/>
    <w:rsid w:val="78B813C8"/>
    <w:rsid w:val="78CF6711"/>
    <w:rsid w:val="78D42F91"/>
    <w:rsid w:val="78ED0F34"/>
    <w:rsid w:val="790939D1"/>
    <w:rsid w:val="79694470"/>
    <w:rsid w:val="797F3C93"/>
    <w:rsid w:val="79B52D24"/>
    <w:rsid w:val="79E836BE"/>
    <w:rsid w:val="79ED32F3"/>
    <w:rsid w:val="79F93A46"/>
    <w:rsid w:val="79FF3026"/>
    <w:rsid w:val="7A3525A4"/>
    <w:rsid w:val="7A462C05"/>
    <w:rsid w:val="7A8333F9"/>
    <w:rsid w:val="7A8D4F1C"/>
    <w:rsid w:val="7AA43F41"/>
    <w:rsid w:val="7AE04DD9"/>
    <w:rsid w:val="7AFB37ED"/>
    <w:rsid w:val="7B05466C"/>
    <w:rsid w:val="7BB10350"/>
    <w:rsid w:val="7BCD6C47"/>
    <w:rsid w:val="7BCE3721"/>
    <w:rsid w:val="7BE877DE"/>
    <w:rsid w:val="7C240B22"/>
    <w:rsid w:val="7C345209"/>
    <w:rsid w:val="7C38637B"/>
    <w:rsid w:val="7C492337"/>
    <w:rsid w:val="7C6453C2"/>
    <w:rsid w:val="7C68679C"/>
    <w:rsid w:val="7C6A5246"/>
    <w:rsid w:val="7CA14358"/>
    <w:rsid w:val="7CCC5441"/>
    <w:rsid w:val="7CED53B8"/>
    <w:rsid w:val="7D1E71EA"/>
    <w:rsid w:val="7D216B0E"/>
    <w:rsid w:val="7D292894"/>
    <w:rsid w:val="7D2C7C8E"/>
    <w:rsid w:val="7D377204"/>
    <w:rsid w:val="7D6A580E"/>
    <w:rsid w:val="7DA765E3"/>
    <w:rsid w:val="7DB46ED9"/>
    <w:rsid w:val="7DDA1DE0"/>
    <w:rsid w:val="7DFA7E15"/>
    <w:rsid w:val="7E1F5A45"/>
    <w:rsid w:val="7E262451"/>
    <w:rsid w:val="7E372D8F"/>
    <w:rsid w:val="7E3A354A"/>
    <w:rsid w:val="7E4B114D"/>
    <w:rsid w:val="7E520716"/>
    <w:rsid w:val="7E70600C"/>
    <w:rsid w:val="7E71471E"/>
    <w:rsid w:val="7E9C3F04"/>
    <w:rsid w:val="7EA61CC2"/>
    <w:rsid w:val="7EC97CA1"/>
    <w:rsid w:val="7EF12A1C"/>
    <w:rsid w:val="7EFE1AFE"/>
    <w:rsid w:val="7F0F7867"/>
    <w:rsid w:val="7F4734A5"/>
    <w:rsid w:val="7F567244"/>
    <w:rsid w:val="7F765B38"/>
    <w:rsid w:val="7F7B794F"/>
    <w:rsid w:val="7FA41464"/>
    <w:rsid w:val="7FAC3308"/>
    <w:rsid w:val="7FB36445"/>
    <w:rsid w:val="7FC167D1"/>
    <w:rsid w:val="7FCE772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iPriority="0"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560" w:firstLineChars="200"/>
      <w:jc w:val="both"/>
    </w:pPr>
    <w:rPr>
      <w:rFonts w:ascii="Times New Roman" w:hAnsi="Times New Roman" w:eastAsia="方正仿宋_GBK" w:cstheme="minorBidi"/>
      <w:kern w:val="2"/>
      <w:sz w:val="28"/>
      <w:szCs w:val="24"/>
      <w:lang w:val="en-US" w:eastAsia="zh-CN" w:bidi="ar-SA"/>
    </w:rPr>
  </w:style>
  <w:style w:type="paragraph" w:styleId="4">
    <w:name w:val="heading 1"/>
    <w:basedOn w:val="1"/>
    <w:next w:val="1"/>
    <w:link w:val="32"/>
    <w:qFormat/>
    <w:uiPriority w:val="0"/>
    <w:pPr>
      <w:keepNext/>
      <w:keepLines/>
      <w:spacing w:before="340" w:beforeLines="0" w:after="330" w:afterLines="0" w:line="579" w:lineRule="auto"/>
      <w:ind w:firstLine="0" w:firstLineChars="0"/>
      <w:jc w:val="center"/>
      <w:outlineLvl w:val="0"/>
    </w:pPr>
    <w:rPr>
      <w:rFonts w:ascii="Times New Roman" w:hAnsi="Times New Roman" w:eastAsia="方正黑体_GBK" w:cs="Times New Roman"/>
      <w:b/>
      <w:kern w:val="44"/>
      <w:sz w:val="32"/>
      <w:highlight w:val="none"/>
    </w:rPr>
  </w:style>
  <w:style w:type="paragraph" w:styleId="5">
    <w:name w:val="heading 2"/>
    <w:basedOn w:val="1"/>
    <w:next w:val="1"/>
    <w:link w:val="33"/>
    <w:unhideWhenUsed/>
    <w:qFormat/>
    <w:uiPriority w:val="0"/>
    <w:pPr>
      <w:keepNext/>
      <w:keepLines/>
      <w:spacing w:before="260" w:after="260" w:line="416" w:lineRule="auto"/>
      <w:ind w:firstLine="0" w:firstLineChars="0"/>
      <w:outlineLvl w:val="1"/>
    </w:pPr>
    <w:rPr>
      <w:rFonts w:eastAsia="方正楷体_GBK"/>
      <w:b/>
      <w:sz w:val="32"/>
      <w:szCs w:val="32"/>
      <w:highlight w:val="none"/>
    </w:rPr>
  </w:style>
  <w:style w:type="paragraph" w:styleId="6">
    <w:name w:val="heading 3"/>
    <w:basedOn w:val="1"/>
    <w:next w:val="1"/>
    <w:link w:val="23"/>
    <w:unhideWhenUsed/>
    <w:qFormat/>
    <w:uiPriority w:val="0"/>
    <w:pPr>
      <w:keepNext/>
      <w:keepLines/>
      <w:spacing w:beforeLines="0" w:beforeAutospacing="0" w:afterLines="0" w:afterAutospacing="0" w:line="360" w:lineRule="auto"/>
      <w:ind w:firstLine="0" w:firstLineChars="0"/>
      <w:outlineLvl w:val="2"/>
    </w:pPr>
    <w:rPr>
      <w:rFonts w:ascii="Times New Roman" w:hAnsi="Times New Roman"/>
      <w:b/>
      <w:sz w:val="32"/>
    </w:rPr>
  </w:style>
  <w:style w:type="paragraph" w:styleId="7">
    <w:name w:val="heading 4"/>
    <w:basedOn w:val="1"/>
    <w:next w:val="1"/>
    <w:unhideWhenUsed/>
    <w:qFormat/>
    <w:uiPriority w:val="0"/>
    <w:pPr>
      <w:ind w:left="0"/>
      <w:outlineLvl w:val="3"/>
    </w:pPr>
    <w:rPr>
      <w:rFonts w:ascii="Times New Roman" w:hAnsi="Times New Roman" w:eastAsia="方正仿宋_GBK" w:cs="Noto Serif CJK JP"/>
      <w:b/>
      <w:bCs/>
      <w:szCs w:val="28"/>
    </w:rPr>
  </w:style>
  <w:style w:type="paragraph" w:styleId="8">
    <w:name w:val="heading 5"/>
    <w:basedOn w:val="1"/>
    <w:next w:val="1"/>
    <w:unhideWhenUsed/>
    <w:qFormat/>
    <w:uiPriority w:val="0"/>
    <w:pPr>
      <w:keepNext/>
      <w:keepLines/>
      <w:spacing w:before="280" w:beforeLines="0" w:beforeAutospacing="0" w:after="290" w:afterLines="0" w:afterAutospacing="0" w:line="360" w:lineRule="auto"/>
      <w:ind w:firstLine="0" w:firstLineChars="0"/>
      <w:outlineLvl w:val="4"/>
    </w:pPr>
    <w:rPr>
      <w:rFonts w:ascii="Times New Roman" w:hAnsi="Times New Roman"/>
      <w:b/>
    </w:rPr>
  </w:style>
  <w:style w:type="character" w:default="1" w:styleId="20">
    <w:name w:val="Default Paragraph Font"/>
    <w:semiHidden/>
    <w:qFormat/>
    <w:uiPriority w:val="0"/>
  </w:style>
  <w:style w:type="table" w:default="1" w:styleId="18">
    <w:name w:val="Normal Table"/>
    <w:semiHidden/>
    <w:qFormat/>
    <w:uiPriority w:val="0"/>
    <w:tblPr>
      <w:tblCellMar>
        <w:top w:w="0" w:type="dxa"/>
        <w:left w:w="108" w:type="dxa"/>
        <w:bottom w:w="0" w:type="dxa"/>
        <w:right w:w="108" w:type="dxa"/>
      </w:tblCellMar>
    </w:tblPr>
  </w:style>
  <w:style w:type="paragraph" w:styleId="2">
    <w:name w:val="Body Text"/>
    <w:basedOn w:val="1"/>
    <w:next w:val="3"/>
    <w:qFormat/>
    <w:uiPriority w:val="0"/>
    <w:pPr>
      <w:spacing w:after="120" w:afterLines="0" w:afterAutospacing="0"/>
    </w:pPr>
  </w:style>
  <w:style w:type="paragraph" w:styleId="3">
    <w:name w:val="Quote"/>
    <w:next w:val="1"/>
    <w:qFormat/>
    <w:uiPriority w:val="0"/>
    <w:pPr>
      <w:wordWrap w:val="0"/>
      <w:spacing w:before="200" w:after="160"/>
      <w:ind w:left="864" w:right="864"/>
      <w:jc w:val="center"/>
    </w:pPr>
    <w:rPr>
      <w:rFonts w:ascii="Times New Roman" w:hAnsi="Times New Roman" w:eastAsia="宋体" w:cs="Times New Roman"/>
      <w:i/>
      <w:sz w:val="21"/>
      <w:lang w:val="en-US" w:eastAsia="zh-CN" w:bidi="ar-SA"/>
    </w:rPr>
  </w:style>
  <w:style w:type="paragraph" w:styleId="9">
    <w:name w:val="annotation text"/>
    <w:basedOn w:val="1"/>
    <w:qFormat/>
    <w:uiPriority w:val="0"/>
    <w:pPr>
      <w:jc w:val="left"/>
    </w:pPr>
  </w:style>
  <w:style w:type="paragraph" w:styleId="10">
    <w:name w:val="Body Text Indent"/>
    <w:basedOn w:val="1"/>
    <w:qFormat/>
    <w:uiPriority w:val="0"/>
    <w:pPr>
      <w:ind w:firstLine="640"/>
    </w:pPr>
    <w:rPr>
      <w:sz w:val="32"/>
    </w:rPr>
  </w:style>
  <w:style w:type="paragraph" w:styleId="11">
    <w:name w:val="toc 3"/>
    <w:basedOn w:val="1"/>
    <w:next w:val="1"/>
    <w:qFormat/>
    <w:uiPriority w:val="0"/>
    <w:pPr>
      <w:ind w:left="840" w:leftChars="400"/>
    </w:pPr>
  </w:style>
  <w:style w:type="paragraph" w:styleId="12">
    <w:name w:val="footer"/>
    <w:basedOn w:val="1"/>
    <w:unhideWhenUsed/>
    <w:qFormat/>
    <w:uiPriority w:val="99"/>
    <w:pPr>
      <w:tabs>
        <w:tab w:val="center" w:pos="4153"/>
        <w:tab w:val="right" w:pos="8306"/>
      </w:tabs>
      <w:snapToGrid w:val="0"/>
      <w:jc w:val="left"/>
    </w:pPr>
    <w:rPr>
      <w:sz w:val="18"/>
      <w:szCs w:val="18"/>
    </w:rPr>
  </w:style>
  <w:style w:type="paragraph" w:styleId="13">
    <w:name w:val="header"/>
    <w:basedOn w:val="1"/>
    <w:unhideWhenUsed/>
    <w:qFormat/>
    <w:uiPriority w:val="0"/>
    <w:pPr>
      <w:tabs>
        <w:tab w:val="center" w:pos="4153"/>
        <w:tab w:val="right" w:pos="8306"/>
      </w:tabs>
      <w:snapToGrid w:val="0"/>
      <w:jc w:val="center"/>
    </w:pPr>
    <w:rPr>
      <w:sz w:val="18"/>
      <w:szCs w:val="18"/>
    </w:rPr>
  </w:style>
  <w:style w:type="paragraph" w:styleId="14">
    <w:name w:val="toc 1"/>
    <w:basedOn w:val="1"/>
    <w:next w:val="1"/>
    <w:qFormat/>
    <w:uiPriority w:val="0"/>
  </w:style>
  <w:style w:type="paragraph" w:styleId="15">
    <w:name w:val="toc 2"/>
    <w:basedOn w:val="1"/>
    <w:next w:val="1"/>
    <w:qFormat/>
    <w:uiPriority w:val="0"/>
    <w:pPr>
      <w:ind w:left="420" w:leftChars="200"/>
    </w:pPr>
  </w:style>
  <w:style w:type="paragraph" w:styleId="16">
    <w:name w:val="Normal (Web)"/>
    <w:basedOn w:val="1"/>
    <w:qFormat/>
    <w:uiPriority w:val="0"/>
    <w:pPr>
      <w:spacing w:before="0" w:beforeAutospacing="1" w:after="0" w:afterAutospacing="1"/>
      <w:ind w:left="0" w:right="0"/>
      <w:jc w:val="left"/>
    </w:pPr>
    <w:rPr>
      <w:kern w:val="0"/>
      <w:sz w:val="24"/>
      <w:lang w:val="en-US" w:eastAsia="zh-CN" w:bidi="ar"/>
    </w:rPr>
  </w:style>
  <w:style w:type="paragraph" w:styleId="17">
    <w:name w:val="Body Text First Indent"/>
    <w:basedOn w:val="2"/>
    <w:qFormat/>
    <w:uiPriority w:val="0"/>
    <w:pPr>
      <w:ind w:firstLine="420" w:firstLineChars="100"/>
    </w:pPr>
  </w:style>
  <w:style w:type="table" w:styleId="19">
    <w:name w:val="Table Grid"/>
    <w:basedOn w:val="18"/>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1">
    <w:name w:val="Strong"/>
    <w:basedOn w:val="20"/>
    <w:qFormat/>
    <w:uiPriority w:val="0"/>
    <w:rPr>
      <w:b/>
    </w:rPr>
  </w:style>
  <w:style w:type="character" w:styleId="22">
    <w:name w:val="annotation reference"/>
    <w:qFormat/>
    <w:uiPriority w:val="0"/>
    <w:rPr>
      <w:sz w:val="21"/>
      <w:szCs w:val="21"/>
    </w:rPr>
  </w:style>
  <w:style w:type="character" w:customStyle="1" w:styleId="23">
    <w:name w:val="标题 3 字符"/>
    <w:link w:val="6"/>
    <w:qFormat/>
    <w:uiPriority w:val="0"/>
    <w:rPr>
      <w:rFonts w:ascii="Times New Roman" w:hAnsi="Times New Roman" w:eastAsia="方正仿宋_GBK"/>
      <w:b/>
      <w:sz w:val="32"/>
    </w:rPr>
  </w:style>
  <w:style w:type="character" w:customStyle="1" w:styleId="24">
    <w:name w:val="font11"/>
    <w:basedOn w:val="20"/>
    <w:qFormat/>
    <w:uiPriority w:val="0"/>
    <w:rPr>
      <w:rFonts w:hint="eastAsia" w:ascii="方正仿宋_GBK" w:hAnsi="方正仿宋_GBK" w:eastAsia="方正仿宋_GBK" w:cs="方正仿宋_GBK"/>
      <w:b/>
      <w:bCs/>
      <w:color w:val="000000"/>
      <w:sz w:val="20"/>
      <w:szCs w:val="20"/>
      <w:u w:val="none"/>
    </w:rPr>
  </w:style>
  <w:style w:type="character" w:customStyle="1" w:styleId="25">
    <w:name w:val="font21"/>
    <w:basedOn w:val="20"/>
    <w:qFormat/>
    <w:uiPriority w:val="0"/>
    <w:rPr>
      <w:rFonts w:hint="default" w:ascii="Times New Roman" w:hAnsi="Times New Roman" w:cs="Times New Roman"/>
      <w:b/>
      <w:bCs/>
      <w:color w:val="000000"/>
      <w:sz w:val="20"/>
      <w:szCs w:val="20"/>
      <w:u w:val="none"/>
    </w:rPr>
  </w:style>
  <w:style w:type="character" w:customStyle="1" w:styleId="26">
    <w:name w:val="font41"/>
    <w:basedOn w:val="20"/>
    <w:qFormat/>
    <w:uiPriority w:val="0"/>
    <w:rPr>
      <w:rFonts w:hint="eastAsia" w:ascii="方正仿宋_GBK" w:hAnsi="方正仿宋_GBK" w:eastAsia="方正仿宋_GBK" w:cs="方正仿宋_GBK"/>
      <w:color w:val="000000"/>
      <w:sz w:val="20"/>
      <w:szCs w:val="20"/>
      <w:u w:val="none"/>
    </w:rPr>
  </w:style>
  <w:style w:type="character" w:customStyle="1" w:styleId="27">
    <w:name w:val="font31"/>
    <w:basedOn w:val="20"/>
    <w:qFormat/>
    <w:uiPriority w:val="0"/>
    <w:rPr>
      <w:rFonts w:hint="default" w:ascii="Times New Roman" w:hAnsi="Times New Roman" w:cs="Times New Roman"/>
      <w:color w:val="000000"/>
      <w:sz w:val="20"/>
      <w:szCs w:val="20"/>
      <w:u w:val="none"/>
    </w:rPr>
  </w:style>
  <w:style w:type="character" w:customStyle="1" w:styleId="28">
    <w:name w:val="font51"/>
    <w:basedOn w:val="20"/>
    <w:qFormat/>
    <w:uiPriority w:val="0"/>
    <w:rPr>
      <w:rFonts w:hint="eastAsia" w:ascii="宋体" w:hAnsi="宋体" w:eastAsia="宋体" w:cs="宋体"/>
      <w:color w:val="000000"/>
      <w:sz w:val="20"/>
      <w:szCs w:val="20"/>
      <w:u w:val="none"/>
    </w:rPr>
  </w:style>
  <w:style w:type="paragraph" w:customStyle="1" w:styleId="29">
    <w:name w:val="表标题"/>
    <w:basedOn w:val="1"/>
    <w:qFormat/>
    <w:uiPriority w:val="0"/>
    <w:pPr>
      <w:snapToGrid w:val="0"/>
      <w:spacing w:line="240" w:lineRule="auto"/>
      <w:ind w:firstLine="0" w:firstLineChars="0"/>
      <w:jc w:val="center"/>
    </w:pPr>
    <w:rPr>
      <w:rFonts w:ascii="Times New Roman" w:hAnsi="Times New Roman" w:cs="Times New Roman"/>
      <w:b/>
      <w:bCs/>
      <w:sz w:val="24"/>
      <w:szCs w:val="24"/>
    </w:rPr>
  </w:style>
  <w:style w:type="paragraph" w:customStyle="1" w:styleId="30">
    <w:name w:val="一、"/>
    <w:basedOn w:val="6"/>
    <w:next w:val="31"/>
    <w:unhideWhenUsed/>
    <w:qFormat/>
    <w:locked/>
    <w:uiPriority w:val="0"/>
    <w:pPr>
      <w:numPr>
        <w:ilvl w:val="2"/>
        <w:numId w:val="1"/>
      </w:numPr>
      <w:spacing w:before="120" w:after="120" w:line="360" w:lineRule="auto"/>
      <w:ind w:firstLine="0" w:firstLineChars="0"/>
    </w:pPr>
    <w:rPr>
      <w:rFonts w:eastAsia="方正楷体_GBK"/>
      <w:sz w:val="32"/>
      <w:lang w:val="zh-CN"/>
    </w:rPr>
  </w:style>
  <w:style w:type="paragraph" w:customStyle="1" w:styleId="31">
    <w:name w:val="正文新建"/>
    <w:basedOn w:val="1"/>
    <w:qFormat/>
    <w:uiPriority w:val="0"/>
    <w:pPr>
      <w:ind w:firstLine="560"/>
    </w:pPr>
    <w:rPr>
      <w:szCs w:val="28"/>
    </w:rPr>
  </w:style>
  <w:style w:type="character" w:customStyle="1" w:styleId="32">
    <w:name w:val="标题 1 Char"/>
    <w:link w:val="4"/>
    <w:qFormat/>
    <w:uiPriority w:val="0"/>
    <w:rPr>
      <w:rFonts w:ascii="Times New Roman" w:hAnsi="Times New Roman" w:eastAsia="方正黑体_GBK" w:cs="Times New Roman"/>
      <w:b/>
      <w:kern w:val="44"/>
      <w:sz w:val="32"/>
      <w:szCs w:val="24"/>
      <w:highlight w:val="none"/>
      <w:lang w:val="en-US" w:eastAsia="zh-CN" w:bidi="ar-SA"/>
    </w:rPr>
  </w:style>
  <w:style w:type="character" w:customStyle="1" w:styleId="33">
    <w:name w:val="标题 2 Char"/>
    <w:link w:val="5"/>
    <w:qFormat/>
    <w:uiPriority w:val="0"/>
    <w:rPr>
      <w:rFonts w:eastAsia="方正楷体_GBK"/>
      <w:b/>
      <w:sz w:val="32"/>
      <w:szCs w:val="32"/>
      <w:highlight w:val="none"/>
    </w:rPr>
  </w:style>
  <w:style w:type="paragraph" w:customStyle="1" w:styleId="34">
    <w:name w:val="1、"/>
    <w:basedOn w:val="1"/>
    <w:next w:val="31"/>
    <w:unhideWhenUsed/>
    <w:qFormat/>
    <w:locked/>
    <w:uiPriority w:val="0"/>
    <w:pPr>
      <w:numPr>
        <w:ilvl w:val="4"/>
        <w:numId w:val="1"/>
      </w:numPr>
      <w:spacing w:before="120" w:after="120"/>
      <w:ind w:firstLineChars="0"/>
      <w:jc w:val="left"/>
    </w:pPr>
  </w:style>
  <w:style w:type="character" w:customStyle="1" w:styleId="35">
    <w:name w:val="NormalCharacter"/>
    <w:semiHidden/>
    <w:qFormat/>
    <w:uiPriority w:val="0"/>
  </w:style>
  <w:style w:type="character" w:customStyle="1" w:styleId="36">
    <w:name w:val="font71"/>
    <w:basedOn w:val="20"/>
    <w:qFormat/>
    <w:uiPriority w:val="0"/>
    <w:rPr>
      <w:rFonts w:hint="eastAsia" w:ascii="宋体" w:hAnsi="宋体" w:eastAsia="宋体" w:cs="宋体"/>
      <w:b/>
      <w:bCs/>
      <w:color w:val="000000"/>
      <w:sz w:val="20"/>
      <w:szCs w:val="20"/>
      <w:u w:val="none"/>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1.xml"/><Relationship Id="rId40" Type="http://schemas.openxmlformats.org/officeDocument/2006/relationships/fontTable" Target="fontTable.xml"/><Relationship Id="rId4" Type="http://schemas.openxmlformats.org/officeDocument/2006/relationships/endnotes" Target="endnotes.xml"/><Relationship Id="rId39" Type="http://schemas.openxmlformats.org/officeDocument/2006/relationships/numbering" Target="numbering.xml"/><Relationship Id="rId38" Type="http://schemas.openxmlformats.org/officeDocument/2006/relationships/customXml" Target="../customXml/item1.xml"/><Relationship Id="rId37" Type="http://schemas.openxmlformats.org/officeDocument/2006/relationships/image" Target="media/image25.png"/><Relationship Id="rId36" Type="http://schemas.openxmlformats.org/officeDocument/2006/relationships/image" Target="media/image24.jpeg"/><Relationship Id="rId35" Type="http://schemas.openxmlformats.org/officeDocument/2006/relationships/image" Target="media/image23.jpeg"/><Relationship Id="rId34" Type="http://schemas.openxmlformats.org/officeDocument/2006/relationships/image" Target="media/image22.jpeg"/><Relationship Id="rId33" Type="http://schemas.openxmlformats.org/officeDocument/2006/relationships/image" Target="media/image21.jpeg"/><Relationship Id="rId32" Type="http://schemas.openxmlformats.org/officeDocument/2006/relationships/image" Target="media/image20.jpeg"/><Relationship Id="rId31" Type="http://schemas.openxmlformats.org/officeDocument/2006/relationships/image" Target="media/image19.jpeg"/><Relationship Id="rId30" Type="http://schemas.openxmlformats.org/officeDocument/2006/relationships/image" Target="media/image18.jpeg"/><Relationship Id="rId3" Type="http://schemas.openxmlformats.org/officeDocument/2006/relationships/footnotes" Target="footnotes.xml"/><Relationship Id="rId29" Type="http://schemas.openxmlformats.org/officeDocument/2006/relationships/image" Target="media/image17.jpeg"/><Relationship Id="rId28" Type="http://schemas.openxmlformats.org/officeDocument/2006/relationships/image" Target="media/image16.jpeg"/><Relationship Id="rId27" Type="http://schemas.openxmlformats.org/officeDocument/2006/relationships/image" Target="media/image15.jpeg"/><Relationship Id="rId26" Type="http://schemas.openxmlformats.org/officeDocument/2006/relationships/image" Target="media/image14.jpeg"/><Relationship Id="rId25" Type="http://schemas.openxmlformats.org/officeDocument/2006/relationships/image" Target="media/image13.jpeg"/><Relationship Id="rId24" Type="http://schemas.openxmlformats.org/officeDocument/2006/relationships/image" Target="media/image12.png"/><Relationship Id="rId23" Type="http://schemas.openxmlformats.org/officeDocument/2006/relationships/image" Target="media/image11.jpeg"/><Relationship Id="rId22" Type="http://schemas.openxmlformats.org/officeDocument/2006/relationships/image" Target="media/image10.jpe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jpe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6.xml"/><Relationship Id="rId10" Type="http://schemas.openxmlformats.org/officeDocument/2006/relationships/footer" Target="footer5.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89</Pages>
  <Words>9610</Words>
  <Characters>11515</Characters>
  <Lines>0</Lines>
  <Paragraphs>0</Paragraphs>
  <TotalTime>9</TotalTime>
  <ScaleCrop>false</ScaleCrop>
  <LinksUpToDate>false</LinksUpToDate>
  <CharactersWithSpaces>11791</CharactersWithSpaces>
  <Application>WPS Office_12.1.0.22215_F1E327BC-269C-435d-A152-05C5408002CA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2024-09-18T01:02:00Z</dcterms:created>
  <dc:creator>Administrator</dc:creator>
  <cp:lastModifiedBy>重庆市中林峰科技发展有限公司 陈泰华</cp:lastModifiedBy>
  <dcterms:modified xsi:type="dcterms:W3CDTF">2025-08-04T07:01:22Z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2052-12.1.0.22215</vt:lpwstr>
  </property>
  <property fmtid="{D5CDD505-2E9C-101B-9397-08002B2CF9AE}" pid="3" name="ICV">
    <vt:lpwstr>E014AEECF3544EF8A45B2E899A50F313_13</vt:lpwstr>
  </property>
  <property fmtid="{D5CDD505-2E9C-101B-9397-08002B2CF9AE}" pid="4" name="KSOTemplateDocerSaveRecord">
    <vt:lpwstr>eyJoZGlkIjoiZTgzNzRkNGZjZmY1OGVlYjE3OWM2MDQ1MmI1OTMxNzYiLCJ1c2VySWQiOiIxNjcxNjgxNzg0In0=</vt:lpwstr>
  </property>
</Properties>
</file>